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77" w:rsidRPr="0065517E" w:rsidRDefault="00297377" w:rsidP="0065517E">
      <w:pPr>
        <w:spacing w:after="0"/>
        <w:ind w:right="514"/>
        <w:jc w:val="both"/>
        <w:rPr>
          <w:rFonts w:ascii="Times New Roman" w:hAnsi="Times New Roman" w:cs="Times New Roman"/>
          <w:sz w:val="24"/>
          <w:szCs w:val="24"/>
        </w:rPr>
      </w:pPr>
    </w:p>
    <w:p w:rsidR="0065517E" w:rsidRDefault="0065517E" w:rsidP="0065517E">
      <w:pPr>
        <w:pStyle w:val="western"/>
        <w:numPr>
          <w:ilvl w:val="0"/>
          <w:numId w:val="4"/>
        </w:numPr>
        <w:spacing w:before="0" w:beforeAutospacing="0"/>
        <w:ind w:right="-284"/>
        <w:jc w:val="right"/>
        <w:rPr>
          <w:rFonts w:ascii="Tahoma" w:hAnsi="Tahoma" w:cs="Tahoma"/>
          <w:sz w:val="22"/>
          <w:szCs w:val="22"/>
        </w:rPr>
      </w:pPr>
      <w:r>
        <w:rPr>
          <w:rFonts w:ascii="Tahoma" w:hAnsi="Tahoma" w:cs="Tahoma"/>
          <w:sz w:val="22"/>
          <w:szCs w:val="22"/>
        </w:rPr>
        <w:t>P R I J E D L O G –</w:t>
      </w:r>
    </w:p>
    <w:p w:rsidR="0065517E" w:rsidRDefault="0065517E" w:rsidP="0065517E">
      <w:pPr>
        <w:pStyle w:val="western"/>
        <w:spacing w:before="0" w:beforeAutospacing="0"/>
        <w:ind w:left="265" w:right="-284"/>
        <w:jc w:val="center"/>
        <w:rPr>
          <w:rFonts w:ascii="Tahoma" w:hAnsi="Tahoma" w:cs="Tahoma"/>
          <w:sz w:val="22"/>
          <w:szCs w:val="22"/>
        </w:rPr>
      </w:pPr>
    </w:p>
    <w:p w:rsidR="00611B21" w:rsidRDefault="0065517E" w:rsidP="00611B21">
      <w:pPr>
        <w:pStyle w:val="western"/>
        <w:spacing w:before="0" w:beforeAutospacing="0"/>
        <w:ind w:right="-284" w:firstLine="708"/>
        <w:jc w:val="both"/>
        <w:rPr>
          <w:rFonts w:ascii="Tahoma" w:hAnsi="Tahoma" w:cs="Tahoma"/>
          <w:sz w:val="22"/>
          <w:szCs w:val="22"/>
        </w:rPr>
      </w:pPr>
      <w:r>
        <w:rPr>
          <w:rFonts w:ascii="Tahoma" w:hAnsi="Tahoma" w:cs="Tahoma"/>
          <w:sz w:val="22"/>
          <w:szCs w:val="22"/>
        </w:rPr>
        <w:t>Na temelju članka 5</w:t>
      </w:r>
      <w:r w:rsidR="00D6144D" w:rsidRPr="00611B21">
        <w:rPr>
          <w:rFonts w:ascii="Tahoma" w:hAnsi="Tahoma" w:cs="Tahoma"/>
          <w:sz w:val="22"/>
          <w:szCs w:val="22"/>
        </w:rPr>
        <w:t xml:space="preserve">, 7. i 9. Zakona o financiranju političkih aktivnosti, izborne promidžbe </w:t>
      </w:r>
      <w:r>
        <w:rPr>
          <w:rFonts w:ascii="Tahoma" w:hAnsi="Tahoma" w:cs="Tahoma"/>
          <w:sz w:val="22"/>
          <w:szCs w:val="22"/>
        </w:rPr>
        <w:t>i referenduma („Narodne novine“</w:t>
      </w:r>
      <w:r w:rsidR="00D6144D" w:rsidRPr="00611B21">
        <w:rPr>
          <w:rFonts w:ascii="Tahoma" w:hAnsi="Tahoma" w:cs="Tahoma"/>
          <w:sz w:val="22"/>
          <w:szCs w:val="22"/>
        </w:rPr>
        <w:t xml:space="preserve"> broj 29/19. i 98/19) </w:t>
      </w:r>
      <w:r w:rsidR="00611B21">
        <w:rPr>
          <w:rFonts w:ascii="Tahoma" w:hAnsi="Tahoma" w:cs="Tahoma"/>
          <w:sz w:val="22"/>
          <w:szCs w:val="22"/>
        </w:rPr>
        <w:t xml:space="preserve">i članka </w:t>
      </w:r>
      <w:r>
        <w:rPr>
          <w:rFonts w:ascii="Tahoma" w:hAnsi="Tahoma" w:cs="Tahoma"/>
          <w:sz w:val="22"/>
          <w:szCs w:val="22"/>
        </w:rPr>
        <w:t>2</w:t>
      </w:r>
      <w:r w:rsidR="00BC3E6F">
        <w:rPr>
          <w:rFonts w:ascii="Tahoma" w:hAnsi="Tahoma" w:cs="Tahoma"/>
          <w:sz w:val="22"/>
          <w:szCs w:val="22"/>
        </w:rPr>
        <w:t>9</w:t>
      </w:r>
      <w:r w:rsidR="00611B21">
        <w:rPr>
          <w:rFonts w:ascii="Tahoma" w:hAnsi="Tahoma" w:cs="Tahoma"/>
          <w:sz w:val="22"/>
          <w:szCs w:val="22"/>
        </w:rPr>
        <w:t>. Statuta Općine Pitomača („S</w:t>
      </w:r>
      <w:r>
        <w:rPr>
          <w:rFonts w:ascii="Tahoma" w:hAnsi="Tahoma" w:cs="Tahoma"/>
          <w:sz w:val="22"/>
          <w:szCs w:val="22"/>
        </w:rPr>
        <w:t>lužbene novine“ Općine Pitomača</w:t>
      </w:r>
      <w:r w:rsidR="00611B21">
        <w:rPr>
          <w:rFonts w:ascii="Tahoma" w:hAnsi="Tahoma" w:cs="Tahoma"/>
          <w:sz w:val="22"/>
          <w:szCs w:val="22"/>
        </w:rPr>
        <w:t xml:space="preserve"> broj </w:t>
      </w:r>
      <w:r w:rsidR="00BC3E6F">
        <w:rPr>
          <w:rFonts w:ascii="Tahoma" w:hAnsi="Tahoma" w:cs="Tahoma"/>
          <w:sz w:val="22"/>
          <w:szCs w:val="22"/>
        </w:rPr>
        <w:t>1/21</w:t>
      </w:r>
      <w:r w:rsidR="0070235F">
        <w:rPr>
          <w:rFonts w:ascii="Tahoma" w:hAnsi="Tahoma" w:cs="Tahoma"/>
          <w:sz w:val="22"/>
          <w:szCs w:val="22"/>
        </w:rPr>
        <w:t>, 4/21, 2/25. i 3/25</w:t>
      </w:r>
      <w:r w:rsidR="007730E0">
        <w:rPr>
          <w:rFonts w:ascii="Tahoma" w:hAnsi="Tahoma" w:cs="Tahoma"/>
          <w:sz w:val="22"/>
          <w:szCs w:val="22"/>
        </w:rPr>
        <w:t xml:space="preserve">) </w:t>
      </w:r>
      <w:r w:rsidR="00611B21">
        <w:rPr>
          <w:rFonts w:ascii="Tahoma" w:hAnsi="Tahoma" w:cs="Tahoma"/>
          <w:sz w:val="22"/>
          <w:szCs w:val="22"/>
        </w:rPr>
        <w:t xml:space="preserve">Općinsko vijeće Općine Pitomača, na </w:t>
      </w:r>
      <w:r w:rsidR="00EF476F">
        <w:rPr>
          <w:rFonts w:ascii="Tahoma" w:hAnsi="Tahoma" w:cs="Tahoma"/>
          <w:sz w:val="22"/>
          <w:szCs w:val="22"/>
        </w:rPr>
        <w:t>2</w:t>
      </w:r>
      <w:r w:rsidR="00611B21">
        <w:rPr>
          <w:rFonts w:ascii="Tahoma" w:hAnsi="Tahoma" w:cs="Tahoma"/>
          <w:sz w:val="22"/>
          <w:szCs w:val="22"/>
        </w:rPr>
        <w:t xml:space="preserve">. sjednici održanoj </w:t>
      </w:r>
      <w:r w:rsidR="00BC3E6F">
        <w:rPr>
          <w:rFonts w:ascii="Tahoma" w:hAnsi="Tahoma" w:cs="Tahoma"/>
          <w:sz w:val="22"/>
          <w:szCs w:val="22"/>
        </w:rPr>
        <w:t>______</w:t>
      </w:r>
      <w:r w:rsidR="009D2061">
        <w:rPr>
          <w:rFonts w:ascii="Tahoma" w:hAnsi="Tahoma" w:cs="Tahoma"/>
          <w:sz w:val="22"/>
          <w:szCs w:val="22"/>
        </w:rPr>
        <w:t xml:space="preserve"> </w:t>
      </w:r>
      <w:r w:rsidR="009B6E06">
        <w:rPr>
          <w:rFonts w:ascii="Tahoma" w:hAnsi="Tahoma" w:cs="Tahoma"/>
          <w:sz w:val="22"/>
          <w:szCs w:val="22"/>
        </w:rPr>
        <w:t>202</w:t>
      </w:r>
      <w:r w:rsidR="0070235F">
        <w:rPr>
          <w:rFonts w:ascii="Tahoma" w:hAnsi="Tahoma" w:cs="Tahoma"/>
          <w:sz w:val="22"/>
          <w:szCs w:val="22"/>
        </w:rPr>
        <w:t>5</w:t>
      </w:r>
      <w:r w:rsidR="009B6E06">
        <w:rPr>
          <w:rFonts w:ascii="Tahoma" w:hAnsi="Tahoma" w:cs="Tahoma"/>
          <w:sz w:val="22"/>
          <w:szCs w:val="22"/>
        </w:rPr>
        <w:t>. godine, donijelo je</w:t>
      </w:r>
    </w:p>
    <w:p w:rsidR="00611B21" w:rsidRDefault="00611B21" w:rsidP="00611B21">
      <w:pPr>
        <w:spacing w:after="0"/>
        <w:ind w:right="-284" w:firstLine="708"/>
        <w:jc w:val="both"/>
        <w:textAlignment w:val="baseline"/>
        <w:rPr>
          <w:rFonts w:ascii="Tahoma" w:hAnsi="Tahoma" w:cs="Tahoma"/>
        </w:rPr>
      </w:pPr>
    </w:p>
    <w:p w:rsidR="00D6144D" w:rsidRDefault="00D6144D" w:rsidP="00BC13B5">
      <w:pPr>
        <w:pStyle w:val="BodyText"/>
        <w:ind w:right="-284"/>
        <w:rPr>
          <w:b/>
          <w:i/>
          <w:sz w:val="22"/>
          <w:szCs w:val="22"/>
        </w:rPr>
      </w:pPr>
    </w:p>
    <w:p w:rsidR="00D6144D" w:rsidRDefault="00D6144D" w:rsidP="00BC13B5">
      <w:pPr>
        <w:spacing w:after="0"/>
        <w:ind w:right="-284"/>
        <w:jc w:val="center"/>
        <w:rPr>
          <w:rFonts w:ascii="Tahoma" w:hAnsi="Tahoma" w:cs="Tahoma"/>
          <w:b/>
          <w:i/>
        </w:rPr>
      </w:pPr>
      <w:r>
        <w:rPr>
          <w:rFonts w:ascii="Tahoma" w:hAnsi="Tahoma" w:cs="Tahoma"/>
          <w:b/>
          <w:i/>
        </w:rPr>
        <w:t>O D L U K U</w:t>
      </w:r>
    </w:p>
    <w:p w:rsidR="00D6144D" w:rsidRDefault="00D6144D" w:rsidP="00BC13B5">
      <w:pPr>
        <w:spacing w:after="0"/>
        <w:ind w:right="-284"/>
        <w:jc w:val="center"/>
        <w:rPr>
          <w:rFonts w:ascii="Tahoma" w:hAnsi="Tahoma" w:cs="Tahoma"/>
          <w:b/>
          <w:i/>
        </w:rPr>
      </w:pPr>
      <w:r>
        <w:rPr>
          <w:rFonts w:ascii="Tahoma" w:hAnsi="Tahoma" w:cs="Tahoma"/>
          <w:b/>
          <w:i/>
        </w:rPr>
        <w:t>o raspoređivanju sredstava</w:t>
      </w:r>
      <w:r w:rsidR="00BC3E6F" w:rsidRPr="00BC3E6F">
        <w:t xml:space="preserve"> </w:t>
      </w:r>
      <w:r>
        <w:rPr>
          <w:rFonts w:ascii="Tahoma" w:hAnsi="Tahoma" w:cs="Tahoma"/>
          <w:b/>
          <w:i/>
        </w:rPr>
        <w:t>za rad političkih stranaka zastupljenih u</w:t>
      </w:r>
    </w:p>
    <w:p w:rsidR="00BC3E6F" w:rsidRDefault="00D6144D" w:rsidP="00BC13B5">
      <w:pPr>
        <w:spacing w:after="0"/>
        <w:ind w:right="-284"/>
        <w:jc w:val="center"/>
        <w:rPr>
          <w:rFonts w:ascii="Tahoma" w:hAnsi="Tahoma" w:cs="Tahoma"/>
          <w:b/>
          <w:i/>
        </w:rPr>
      </w:pPr>
      <w:r>
        <w:rPr>
          <w:rFonts w:ascii="Tahoma" w:hAnsi="Tahoma" w:cs="Tahoma"/>
          <w:b/>
          <w:i/>
        </w:rPr>
        <w:t xml:space="preserve"> Općinskom vijeću Općine Pitomača</w:t>
      </w:r>
    </w:p>
    <w:p w:rsidR="00D6144D" w:rsidRDefault="00D6144D" w:rsidP="00BC13B5">
      <w:pPr>
        <w:spacing w:after="0"/>
        <w:ind w:right="-284"/>
        <w:jc w:val="center"/>
        <w:rPr>
          <w:rFonts w:ascii="Tahoma" w:hAnsi="Tahoma" w:cs="Tahoma"/>
          <w:b/>
          <w:i/>
        </w:rPr>
      </w:pPr>
      <w:r>
        <w:rPr>
          <w:rFonts w:ascii="Tahoma" w:hAnsi="Tahoma" w:cs="Tahoma"/>
          <w:b/>
          <w:i/>
        </w:rPr>
        <w:t xml:space="preserve"> za </w:t>
      </w:r>
      <w:r w:rsidR="00BC3E6F">
        <w:rPr>
          <w:rFonts w:ascii="Tahoma" w:hAnsi="Tahoma" w:cs="Tahoma"/>
          <w:b/>
          <w:i/>
        </w:rPr>
        <w:t xml:space="preserve">razdoblje od </w:t>
      </w:r>
      <w:r w:rsidR="0070235F">
        <w:rPr>
          <w:rFonts w:ascii="Tahoma" w:hAnsi="Tahoma" w:cs="Tahoma"/>
          <w:b/>
          <w:i/>
        </w:rPr>
        <w:t>9</w:t>
      </w:r>
      <w:r w:rsidR="00BC3E6F">
        <w:rPr>
          <w:rFonts w:ascii="Tahoma" w:hAnsi="Tahoma" w:cs="Tahoma"/>
          <w:b/>
          <w:i/>
        </w:rPr>
        <w:t xml:space="preserve">. lipnja do 31. prosinca </w:t>
      </w:r>
      <w:r>
        <w:rPr>
          <w:rFonts w:ascii="Tahoma" w:hAnsi="Tahoma" w:cs="Tahoma"/>
          <w:b/>
          <w:i/>
        </w:rPr>
        <w:t>202</w:t>
      </w:r>
      <w:r w:rsidR="0070235F">
        <w:rPr>
          <w:rFonts w:ascii="Tahoma" w:hAnsi="Tahoma" w:cs="Tahoma"/>
          <w:b/>
          <w:i/>
        </w:rPr>
        <w:t>5</w:t>
      </w:r>
      <w:r>
        <w:rPr>
          <w:rFonts w:ascii="Tahoma" w:hAnsi="Tahoma" w:cs="Tahoma"/>
          <w:b/>
          <w:i/>
        </w:rPr>
        <w:t>. godinu</w:t>
      </w:r>
    </w:p>
    <w:p w:rsidR="00B63EA1" w:rsidRDefault="00B63EA1" w:rsidP="00BC13B5">
      <w:pPr>
        <w:spacing w:after="0"/>
        <w:ind w:right="-284"/>
        <w:jc w:val="center"/>
        <w:rPr>
          <w:rFonts w:ascii="Tahoma" w:hAnsi="Tahoma" w:cs="Tahoma"/>
          <w:b/>
          <w:i/>
        </w:rPr>
      </w:pPr>
    </w:p>
    <w:p w:rsidR="00D6144D" w:rsidRDefault="00D6144D" w:rsidP="00BC13B5">
      <w:pPr>
        <w:spacing w:after="0"/>
        <w:ind w:right="-284"/>
        <w:rPr>
          <w:rFonts w:ascii="Tahoma" w:hAnsi="Tahoma" w:cs="Tahoma"/>
        </w:rPr>
      </w:pPr>
      <w:r>
        <w:rPr>
          <w:rFonts w:ascii="Tahoma" w:hAnsi="Tahoma" w:cs="Tahoma"/>
        </w:rPr>
        <w:t xml:space="preserve"> </w:t>
      </w:r>
    </w:p>
    <w:p w:rsidR="00D6144D" w:rsidRPr="00C10394" w:rsidRDefault="00D6144D" w:rsidP="00BC13B5">
      <w:pPr>
        <w:spacing w:after="0"/>
        <w:ind w:right="-284"/>
        <w:jc w:val="center"/>
        <w:rPr>
          <w:rFonts w:ascii="Tahoma" w:hAnsi="Tahoma" w:cs="Tahoma"/>
          <w:b/>
        </w:rPr>
      </w:pPr>
      <w:r w:rsidRPr="00C10394">
        <w:rPr>
          <w:rFonts w:ascii="Tahoma" w:hAnsi="Tahoma" w:cs="Tahoma"/>
          <w:b/>
        </w:rPr>
        <w:t>Članak 1.</w:t>
      </w:r>
    </w:p>
    <w:p w:rsidR="00D6144D" w:rsidRDefault="00D6144D" w:rsidP="00BC13B5">
      <w:pPr>
        <w:spacing w:after="0"/>
        <w:ind w:right="-284"/>
        <w:jc w:val="both"/>
        <w:rPr>
          <w:rFonts w:ascii="Tahoma" w:hAnsi="Tahoma" w:cs="Tahoma"/>
        </w:rPr>
      </w:pPr>
      <w:r>
        <w:rPr>
          <w:rFonts w:ascii="Tahoma" w:hAnsi="Tahoma" w:cs="Tahoma"/>
        </w:rPr>
        <w:tab/>
        <w:t xml:space="preserve">Odlukom o raspoređivanju sredstava za rad političkih stranaka zastupljenih u Općinskom vijeću Općine Pitomača za </w:t>
      </w:r>
      <w:r w:rsidR="00BC3E6F">
        <w:rPr>
          <w:rFonts w:ascii="Tahoma" w:hAnsi="Tahoma" w:cs="Tahoma"/>
        </w:rPr>
        <w:t xml:space="preserve">razdoblje od </w:t>
      </w:r>
      <w:r w:rsidR="0070235F">
        <w:rPr>
          <w:rFonts w:ascii="Tahoma" w:hAnsi="Tahoma" w:cs="Tahoma"/>
        </w:rPr>
        <w:t>9</w:t>
      </w:r>
      <w:r w:rsidR="00BC3E6F">
        <w:rPr>
          <w:rFonts w:ascii="Tahoma" w:hAnsi="Tahoma" w:cs="Tahoma"/>
        </w:rPr>
        <w:t xml:space="preserve">. lipnja do 31. prosinca </w:t>
      </w:r>
      <w:r>
        <w:rPr>
          <w:rFonts w:ascii="Tahoma" w:hAnsi="Tahoma" w:cs="Tahoma"/>
        </w:rPr>
        <w:t>202</w:t>
      </w:r>
      <w:r w:rsidR="0070235F">
        <w:rPr>
          <w:rFonts w:ascii="Tahoma" w:hAnsi="Tahoma" w:cs="Tahoma"/>
        </w:rPr>
        <w:t>5</w:t>
      </w:r>
      <w:r>
        <w:rPr>
          <w:rFonts w:ascii="Tahoma" w:hAnsi="Tahoma" w:cs="Tahoma"/>
        </w:rPr>
        <w:t>. godinu (u daljnjem tekstu: Odluka) određuje se način raspoređivanja sredstava iz Proračuna Općine Pitomača za 202</w:t>
      </w:r>
      <w:r w:rsidR="0070235F">
        <w:rPr>
          <w:rFonts w:ascii="Tahoma" w:hAnsi="Tahoma" w:cs="Tahoma"/>
        </w:rPr>
        <w:t>5</w:t>
      </w:r>
      <w:r>
        <w:rPr>
          <w:rFonts w:ascii="Tahoma" w:hAnsi="Tahoma" w:cs="Tahoma"/>
        </w:rPr>
        <w:t>. godinu (u daljnjem tekstu: Proračun) za rad političkih stranaka zastupljenih u Općinskom vijeću Općine Pitomača (u daljnjem tekstu: Općinsko vijeće).</w:t>
      </w:r>
    </w:p>
    <w:p w:rsidR="00D6144D" w:rsidRPr="00C10394" w:rsidRDefault="00D6144D" w:rsidP="00BC13B5">
      <w:pPr>
        <w:spacing w:after="0"/>
        <w:ind w:right="-284"/>
        <w:jc w:val="both"/>
        <w:rPr>
          <w:rFonts w:ascii="Tahoma" w:hAnsi="Tahoma" w:cs="Tahoma"/>
          <w:b/>
        </w:rPr>
      </w:pPr>
    </w:p>
    <w:p w:rsidR="00D6144D" w:rsidRPr="00C10394" w:rsidRDefault="00D6144D" w:rsidP="00BC13B5">
      <w:pPr>
        <w:spacing w:after="0"/>
        <w:ind w:right="-284"/>
        <w:jc w:val="center"/>
        <w:rPr>
          <w:rFonts w:ascii="Tahoma" w:hAnsi="Tahoma" w:cs="Tahoma"/>
          <w:b/>
        </w:rPr>
      </w:pPr>
      <w:r w:rsidRPr="00C10394">
        <w:rPr>
          <w:rFonts w:ascii="Tahoma" w:hAnsi="Tahoma" w:cs="Tahoma"/>
          <w:b/>
        </w:rPr>
        <w:t>Članak 2.</w:t>
      </w:r>
    </w:p>
    <w:p w:rsidR="00D6144D" w:rsidRPr="009D2061" w:rsidRDefault="00D6144D" w:rsidP="00BC13B5">
      <w:pPr>
        <w:spacing w:after="0"/>
        <w:ind w:right="-284"/>
        <w:jc w:val="both"/>
        <w:rPr>
          <w:rFonts w:ascii="Tahoma" w:hAnsi="Tahoma" w:cs="Tahoma"/>
        </w:rPr>
      </w:pPr>
      <w:r>
        <w:rPr>
          <w:rFonts w:ascii="Tahoma" w:hAnsi="Tahoma" w:cs="Tahoma"/>
        </w:rPr>
        <w:tab/>
        <w:t xml:space="preserve">Sredstva planirana u Proračunu za rad političkih stranaka zastupljenim u Općinskom vijeću </w:t>
      </w:r>
      <w:r w:rsidRPr="009D2061">
        <w:rPr>
          <w:rFonts w:ascii="Tahoma" w:hAnsi="Tahoma" w:cs="Tahoma"/>
        </w:rPr>
        <w:t xml:space="preserve">za razdoblje iz članka 1. ove Odluke iznose </w:t>
      </w:r>
      <w:r w:rsidR="00FD50A9">
        <w:rPr>
          <w:rFonts w:ascii="Tahoma" w:hAnsi="Tahoma" w:cs="Tahoma"/>
        </w:rPr>
        <w:t>10.000,00</w:t>
      </w:r>
      <w:r w:rsidRPr="009D2061">
        <w:rPr>
          <w:rFonts w:ascii="Tahoma" w:hAnsi="Tahoma" w:cs="Tahoma"/>
        </w:rPr>
        <w:t xml:space="preserve"> </w:t>
      </w:r>
      <w:r w:rsidR="0070235F">
        <w:rPr>
          <w:rFonts w:ascii="Tahoma" w:hAnsi="Tahoma" w:cs="Tahoma"/>
        </w:rPr>
        <w:t>eur</w:t>
      </w:r>
      <w:r w:rsidRPr="009D2061">
        <w:rPr>
          <w:rFonts w:ascii="Tahoma" w:hAnsi="Tahoma" w:cs="Tahoma"/>
        </w:rPr>
        <w:t xml:space="preserve">a (slovima: </w:t>
      </w:r>
      <w:r w:rsidR="00FD50A9">
        <w:rPr>
          <w:rFonts w:ascii="Tahoma" w:hAnsi="Tahoma" w:cs="Tahoma"/>
        </w:rPr>
        <w:t>deset tisuća</w:t>
      </w:r>
      <w:r w:rsidR="00564959">
        <w:rPr>
          <w:rFonts w:ascii="Tahoma" w:hAnsi="Tahoma" w:cs="Tahoma"/>
        </w:rPr>
        <w:t xml:space="preserve"> eura</w:t>
      </w:r>
      <w:r w:rsidRPr="009D2061">
        <w:rPr>
          <w:rFonts w:ascii="Tahoma" w:hAnsi="Tahoma" w:cs="Tahoma"/>
        </w:rPr>
        <w:t>).</w:t>
      </w:r>
    </w:p>
    <w:p w:rsidR="00D6144D" w:rsidRPr="00F33520" w:rsidRDefault="00D6144D" w:rsidP="00BC13B5">
      <w:pPr>
        <w:spacing w:after="0"/>
        <w:ind w:right="-284"/>
        <w:jc w:val="both"/>
        <w:rPr>
          <w:rFonts w:ascii="Tahoma" w:hAnsi="Tahoma" w:cs="Tahoma"/>
          <w:color w:val="FF0000"/>
        </w:rPr>
      </w:pPr>
    </w:p>
    <w:p w:rsidR="00D6144D" w:rsidRPr="00C10394" w:rsidRDefault="00D6144D" w:rsidP="00BC13B5">
      <w:pPr>
        <w:spacing w:after="0"/>
        <w:ind w:right="-284"/>
        <w:jc w:val="center"/>
        <w:rPr>
          <w:rFonts w:ascii="Tahoma" w:hAnsi="Tahoma" w:cs="Tahoma"/>
          <w:b/>
        </w:rPr>
      </w:pPr>
      <w:r w:rsidRPr="00C10394">
        <w:rPr>
          <w:rFonts w:ascii="Tahoma" w:hAnsi="Tahoma" w:cs="Tahoma"/>
          <w:b/>
        </w:rPr>
        <w:t>Članak 3.</w:t>
      </w:r>
    </w:p>
    <w:p w:rsidR="00D6144D" w:rsidRDefault="00D6144D" w:rsidP="00BC13B5">
      <w:pPr>
        <w:spacing w:after="0"/>
        <w:ind w:right="-284" w:firstLine="708"/>
        <w:jc w:val="both"/>
        <w:rPr>
          <w:rFonts w:ascii="Tahoma" w:hAnsi="Tahoma" w:cs="Tahoma"/>
        </w:rPr>
      </w:pPr>
      <w:r>
        <w:rPr>
          <w:rFonts w:ascii="Tahoma" w:hAnsi="Tahoma" w:cs="Tahoma"/>
        </w:rPr>
        <w:t>Iznos sredstava za svakog člana u Općinskom vijeću utvrđuje se</w:t>
      </w:r>
      <w:r w:rsidR="00FD50A9">
        <w:rPr>
          <w:rFonts w:ascii="Tahoma" w:hAnsi="Tahoma" w:cs="Tahoma"/>
        </w:rPr>
        <w:t xml:space="preserve"> za</w:t>
      </w:r>
      <w:r>
        <w:rPr>
          <w:rFonts w:ascii="Tahoma" w:hAnsi="Tahoma" w:cs="Tahoma"/>
        </w:rPr>
        <w:t xml:space="preserve"> </w:t>
      </w:r>
      <w:r w:rsidR="00FD50A9">
        <w:rPr>
          <w:rFonts w:ascii="Tahoma" w:hAnsi="Tahoma" w:cs="Tahoma"/>
        </w:rPr>
        <w:t xml:space="preserve">razdoblje iz članka 1. ove Odluke, </w:t>
      </w:r>
      <w:r>
        <w:rPr>
          <w:rFonts w:ascii="Tahoma" w:hAnsi="Tahoma" w:cs="Tahoma"/>
        </w:rPr>
        <w:t xml:space="preserve">u </w:t>
      </w:r>
      <w:r w:rsidR="001235DD">
        <w:rPr>
          <w:rFonts w:ascii="Tahoma" w:hAnsi="Tahoma" w:cs="Tahoma"/>
        </w:rPr>
        <w:t xml:space="preserve">godišnjem </w:t>
      </w:r>
      <w:r>
        <w:rPr>
          <w:rFonts w:ascii="Tahoma" w:hAnsi="Tahoma" w:cs="Tahoma"/>
        </w:rPr>
        <w:t xml:space="preserve">iznosu od  </w:t>
      </w:r>
      <w:r w:rsidR="0070235F">
        <w:rPr>
          <w:rFonts w:ascii="Tahoma" w:hAnsi="Tahoma" w:cs="Tahoma"/>
        </w:rPr>
        <w:t>500,00 eura</w:t>
      </w:r>
      <w:r w:rsidRPr="009D2061">
        <w:rPr>
          <w:rFonts w:ascii="Tahoma" w:hAnsi="Tahoma" w:cs="Tahoma"/>
        </w:rPr>
        <w:t xml:space="preserve">, tako da se sredstva raspoređuju pojedinoj političkoj </w:t>
      </w:r>
      <w:r>
        <w:rPr>
          <w:rFonts w:ascii="Tahoma" w:hAnsi="Tahoma" w:cs="Tahoma"/>
        </w:rPr>
        <w:t>stranci razmjerno broju njenih članova u Općinskom vijeću, kako slijedi:</w:t>
      </w:r>
      <w:r>
        <w:rPr>
          <w:rFonts w:ascii="Tahoma" w:hAnsi="Tahoma" w:cs="Tahoma"/>
        </w:rPr>
        <w:tab/>
      </w:r>
    </w:p>
    <w:p w:rsidR="00D6144D" w:rsidRDefault="00D6144D" w:rsidP="00BC13B5">
      <w:pPr>
        <w:spacing w:after="0"/>
        <w:ind w:right="-284" w:firstLine="708"/>
        <w:jc w:val="both"/>
        <w:rPr>
          <w:rFonts w:ascii="Tahoma" w:hAnsi="Tahoma" w:cs="Tahoma"/>
        </w:rPr>
      </w:pPr>
      <w:r>
        <w:rPr>
          <w:rFonts w:ascii="Tahoma" w:hAnsi="Tahoma" w:cs="Tahoma"/>
        </w:rPr>
        <w:tab/>
      </w:r>
      <w:r>
        <w:rPr>
          <w:rFonts w:ascii="Tahoma" w:hAnsi="Tahoma" w:cs="Tahoma"/>
        </w:rPr>
        <w:tab/>
      </w:r>
      <w:r>
        <w:rPr>
          <w:rFonts w:ascii="Tahoma" w:hAnsi="Tahoma" w:cs="Tahoma"/>
        </w:rPr>
        <w:tab/>
      </w:r>
    </w:p>
    <w:p w:rsidR="00D6144D" w:rsidRPr="0070235F" w:rsidRDefault="00D6144D" w:rsidP="0070235F">
      <w:pPr>
        <w:pStyle w:val="ListParagraph"/>
        <w:numPr>
          <w:ilvl w:val="0"/>
          <w:numId w:val="14"/>
        </w:numPr>
        <w:spacing w:after="0"/>
        <w:ind w:right="-284"/>
        <w:rPr>
          <w:rFonts w:ascii="Tahoma" w:hAnsi="Tahoma" w:cs="Tahoma"/>
          <w:color w:val="000000" w:themeColor="text1"/>
        </w:rPr>
      </w:pPr>
      <w:r w:rsidRPr="0070235F">
        <w:rPr>
          <w:rFonts w:ascii="Tahoma" w:hAnsi="Tahoma" w:cs="Tahoma"/>
          <w:color w:val="000000" w:themeColor="text1"/>
        </w:rPr>
        <w:t xml:space="preserve">HRVATSKA DEMOKRATSKA ZAJEDNICA </w:t>
      </w:r>
      <w:r w:rsidR="0086178F" w:rsidRPr="0070235F">
        <w:rPr>
          <w:rFonts w:ascii="Tahoma" w:hAnsi="Tahoma" w:cs="Tahoma"/>
          <w:color w:val="000000" w:themeColor="text1"/>
        </w:rPr>
        <w:t>-</w:t>
      </w:r>
      <w:r w:rsidRPr="0070235F">
        <w:rPr>
          <w:rFonts w:ascii="Tahoma" w:hAnsi="Tahoma" w:cs="Tahoma"/>
          <w:color w:val="000000" w:themeColor="text1"/>
        </w:rPr>
        <w:t xml:space="preserve"> HDZ</w:t>
      </w:r>
      <w:r w:rsidR="009D2061" w:rsidRPr="0070235F">
        <w:rPr>
          <w:rFonts w:ascii="Tahoma" w:hAnsi="Tahoma" w:cs="Tahoma"/>
          <w:color w:val="000000" w:themeColor="text1"/>
        </w:rPr>
        <w:t xml:space="preserve"> (</w:t>
      </w:r>
      <w:r w:rsidRPr="0070235F">
        <w:rPr>
          <w:rFonts w:ascii="Tahoma" w:hAnsi="Tahoma" w:cs="Tahoma"/>
          <w:color w:val="000000" w:themeColor="text1"/>
        </w:rPr>
        <w:t>9 članova</w:t>
      </w:r>
      <w:r w:rsidR="009D2061" w:rsidRPr="0070235F">
        <w:rPr>
          <w:rFonts w:ascii="Tahoma" w:hAnsi="Tahoma" w:cs="Tahoma"/>
          <w:color w:val="000000" w:themeColor="text1"/>
        </w:rPr>
        <w:t xml:space="preserve">) </w:t>
      </w:r>
      <w:r w:rsidR="0070235F">
        <w:rPr>
          <w:rFonts w:ascii="Tahoma" w:hAnsi="Tahoma" w:cs="Tahoma"/>
          <w:color w:val="000000" w:themeColor="text1"/>
        </w:rPr>
        <w:tab/>
      </w:r>
      <w:r w:rsidR="0070235F">
        <w:rPr>
          <w:rFonts w:ascii="Tahoma" w:hAnsi="Tahoma" w:cs="Tahoma"/>
          <w:color w:val="000000" w:themeColor="text1"/>
        </w:rPr>
        <w:tab/>
        <w:t xml:space="preserve">  </w:t>
      </w:r>
      <w:r w:rsidR="00FD50A9">
        <w:rPr>
          <w:rFonts w:ascii="Tahoma" w:hAnsi="Tahoma" w:cs="Tahoma"/>
          <w:color w:val="000000" w:themeColor="text1"/>
        </w:rPr>
        <w:t>2.700</w:t>
      </w:r>
      <w:r w:rsidR="0070235F" w:rsidRPr="0070235F">
        <w:rPr>
          <w:rFonts w:ascii="Tahoma" w:hAnsi="Tahoma" w:cs="Tahoma"/>
          <w:color w:val="000000" w:themeColor="text1"/>
        </w:rPr>
        <w:t>,00</w:t>
      </w:r>
      <w:r w:rsidR="0070235F">
        <w:rPr>
          <w:rFonts w:ascii="Tahoma" w:hAnsi="Tahoma" w:cs="Tahoma"/>
          <w:color w:val="000000" w:themeColor="text1"/>
        </w:rPr>
        <w:t xml:space="preserve"> eura</w:t>
      </w:r>
    </w:p>
    <w:p w:rsidR="0070235F" w:rsidRDefault="00D6144D" w:rsidP="0070235F">
      <w:pPr>
        <w:pStyle w:val="ListParagraph"/>
        <w:numPr>
          <w:ilvl w:val="0"/>
          <w:numId w:val="14"/>
        </w:numPr>
        <w:spacing w:after="0"/>
        <w:ind w:right="-284"/>
        <w:rPr>
          <w:rFonts w:ascii="Tahoma" w:hAnsi="Tahoma" w:cs="Tahoma"/>
          <w:color w:val="000000" w:themeColor="text1"/>
        </w:rPr>
      </w:pPr>
      <w:r w:rsidRPr="0070235F">
        <w:rPr>
          <w:rFonts w:ascii="Tahoma" w:hAnsi="Tahoma" w:cs="Tahoma"/>
          <w:color w:val="000000" w:themeColor="text1"/>
        </w:rPr>
        <w:t xml:space="preserve">SOCIJALDEMOKRATSKA PARTIJA HRVATSKE </w:t>
      </w:r>
      <w:r w:rsidR="0070235F" w:rsidRPr="0070235F">
        <w:rPr>
          <w:rFonts w:ascii="Tahoma" w:hAnsi="Tahoma" w:cs="Tahoma"/>
          <w:color w:val="000000" w:themeColor="text1"/>
        </w:rPr>
        <w:t>–</w:t>
      </w:r>
      <w:r w:rsidRPr="0070235F">
        <w:rPr>
          <w:rFonts w:ascii="Tahoma" w:hAnsi="Tahoma" w:cs="Tahoma"/>
          <w:color w:val="000000" w:themeColor="text1"/>
        </w:rPr>
        <w:t xml:space="preserve"> SDP</w:t>
      </w:r>
      <w:r w:rsidR="0070235F" w:rsidRPr="0070235F">
        <w:rPr>
          <w:rFonts w:ascii="Tahoma" w:hAnsi="Tahoma" w:cs="Tahoma"/>
          <w:color w:val="000000" w:themeColor="text1"/>
        </w:rPr>
        <w:t xml:space="preserve">, </w:t>
      </w:r>
    </w:p>
    <w:p w:rsidR="0070235F" w:rsidRPr="0070235F" w:rsidRDefault="0070235F" w:rsidP="0070235F">
      <w:pPr>
        <w:pStyle w:val="ListParagraph"/>
        <w:spacing w:after="0"/>
        <w:ind w:right="-284"/>
        <w:rPr>
          <w:rFonts w:ascii="Tahoma" w:hAnsi="Tahoma" w:cs="Tahoma"/>
          <w:color w:val="000000" w:themeColor="text1"/>
        </w:rPr>
      </w:pPr>
      <w:r w:rsidRPr="0070235F">
        <w:rPr>
          <w:rFonts w:ascii="Tahoma" w:hAnsi="Tahoma" w:cs="Tahoma"/>
          <w:color w:val="000000" w:themeColor="text1"/>
        </w:rPr>
        <w:t>HRVATSKA STRANKA PRAVNE DRŽAVE - HSPD</w:t>
      </w:r>
      <w:r w:rsidR="009D2061" w:rsidRPr="0070235F">
        <w:rPr>
          <w:rFonts w:ascii="Tahoma" w:hAnsi="Tahoma" w:cs="Tahoma"/>
          <w:color w:val="000000" w:themeColor="text1"/>
        </w:rPr>
        <w:t xml:space="preserve"> </w:t>
      </w:r>
    </w:p>
    <w:p w:rsidR="0070235F" w:rsidRDefault="0070235F" w:rsidP="0070235F">
      <w:pPr>
        <w:pStyle w:val="ListParagraph"/>
        <w:spacing w:after="0"/>
        <w:ind w:left="1440" w:right="-284"/>
        <w:rPr>
          <w:rFonts w:ascii="Tahoma" w:hAnsi="Tahoma" w:cs="Tahoma"/>
          <w:color w:val="000000" w:themeColor="text1"/>
        </w:rPr>
      </w:pPr>
      <w:r w:rsidRPr="0070235F">
        <w:rPr>
          <w:rFonts w:ascii="Tahoma" w:hAnsi="Tahoma" w:cs="Tahoma"/>
          <w:color w:val="000000" w:themeColor="text1"/>
        </w:rPr>
        <w:t xml:space="preserve">- SOCIJALDEMOKRATSKA PARTIJA HRVATSKE – SDP </w:t>
      </w:r>
    </w:p>
    <w:p w:rsidR="0070235F" w:rsidRPr="0070235F" w:rsidRDefault="0070235F" w:rsidP="0070235F">
      <w:pPr>
        <w:spacing w:after="0"/>
        <w:ind w:right="-284"/>
        <w:rPr>
          <w:rFonts w:ascii="Tahoma" w:hAnsi="Tahoma" w:cs="Tahoma"/>
          <w:color w:val="000000" w:themeColor="text1"/>
        </w:rPr>
      </w:pPr>
      <w:r>
        <w:rPr>
          <w:rFonts w:ascii="Tahoma" w:hAnsi="Tahoma" w:cs="Tahoma"/>
          <w:color w:val="000000" w:themeColor="text1"/>
        </w:rPr>
        <w:t xml:space="preserve">                       </w:t>
      </w:r>
      <w:r w:rsidRPr="0070235F">
        <w:rPr>
          <w:rFonts w:ascii="Tahoma" w:hAnsi="Tahoma" w:cs="Tahoma"/>
          <w:color w:val="000000" w:themeColor="text1"/>
        </w:rPr>
        <w:t xml:space="preserve">(2 člana)           </w:t>
      </w:r>
      <w:r>
        <w:rPr>
          <w:rFonts w:ascii="Tahoma" w:hAnsi="Tahoma" w:cs="Tahoma"/>
          <w:color w:val="000000" w:themeColor="text1"/>
        </w:rPr>
        <w:t xml:space="preserve">                                                                    </w:t>
      </w:r>
      <w:r w:rsidRPr="0070235F">
        <w:rPr>
          <w:rFonts w:ascii="Tahoma" w:hAnsi="Tahoma" w:cs="Tahoma"/>
          <w:color w:val="000000" w:themeColor="text1"/>
        </w:rPr>
        <w:t xml:space="preserve"> </w:t>
      </w:r>
      <w:r w:rsidR="00FD50A9">
        <w:rPr>
          <w:rFonts w:ascii="Tahoma" w:hAnsi="Tahoma" w:cs="Tahoma"/>
          <w:color w:val="000000" w:themeColor="text1"/>
        </w:rPr>
        <w:t xml:space="preserve"> 600</w:t>
      </w:r>
      <w:r w:rsidRPr="0070235F">
        <w:rPr>
          <w:rFonts w:ascii="Tahoma" w:hAnsi="Tahoma" w:cs="Tahoma"/>
          <w:color w:val="000000" w:themeColor="text1"/>
        </w:rPr>
        <w:t>,00 eura</w:t>
      </w:r>
    </w:p>
    <w:p w:rsidR="0070235F" w:rsidRDefault="0070235F" w:rsidP="0070235F">
      <w:pPr>
        <w:pStyle w:val="ListParagraph"/>
        <w:spacing w:after="0"/>
        <w:ind w:left="1440" w:right="-284"/>
        <w:rPr>
          <w:rFonts w:ascii="Tahoma" w:hAnsi="Tahoma" w:cs="Tahoma"/>
          <w:color w:val="000000" w:themeColor="text1"/>
        </w:rPr>
      </w:pPr>
      <w:r w:rsidRPr="0070235F">
        <w:rPr>
          <w:rFonts w:ascii="Tahoma" w:hAnsi="Tahoma" w:cs="Tahoma"/>
          <w:color w:val="000000" w:themeColor="text1"/>
        </w:rPr>
        <w:t xml:space="preserve">- HRVATSKA STRANKA PRAVNE DRŽAVE - HSPD </w:t>
      </w:r>
    </w:p>
    <w:p w:rsidR="00D6144D" w:rsidRPr="0070235F" w:rsidRDefault="0070235F" w:rsidP="0070235F">
      <w:pPr>
        <w:pStyle w:val="ListParagraph"/>
        <w:spacing w:after="0"/>
        <w:ind w:left="1440" w:right="-284"/>
        <w:rPr>
          <w:rFonts w:ascii="Tahoma" w:hAnsi="Tahoma" w:cs="Tahoma"/>
          <w:color w:val="000000" w:themeColor="text1"/>
        </w:rPr>
      </w:pPr>
      <w:r>
        <w:rPr>
          <w:rFonts w:ascii="Tahoma" w:hAnsi="Tahoma" w:cs="Tahoma"/>
          <w:color w:val="000000" w:themeColor="text1"/>
        </w:rPr>
        <w:t xml:space="preserve">  </w:t>
      </w:r>
      <w:r w:rsidRPr="0070235F">
        <w:rPr>
          <w:rFonts w:ascii="Tahoma" w:hAnsi="Tahoma" w:cs="Tahoma"/>
          <w:color w:val="000000" w:themeColor="text1"/>
        </w:rPr>
        <w:t xml:space="preserve">(1 član)                     </w:t>
      </w:r>
      <w:r>
        <w:rPr>
          <w:rFonts w:ascii="Tahoma" w:hAnsi="Tahoma" w:cs="Tahoma"/>
          <w:color w:val="000000" w:themeColor="text1"/>
        </w:rPr>
        <w:t xml:space="preserve">                                                              </w:t>
      </w:r>
      <w:r w:rsidR="00FD50A9">
        <w:rPr>
          <w:rFonts w:ascii="Tahoma" w:hAnsi="Tahoma" w:cs="Tahoma"/>
          <w:color w:val="000000" w:themeColor="text1"/>
        </w:rPr>
        <w:t>300</w:t>
      </w:r>
      <w:r w:rsidRPr="0070235F">
        <w:rPr>
          <w:rFonts w:ascii="Tahoma" w:hAnsi="Tahoma" w:cs="Tahoma"/>
          <w:color w:val="000000" w:themeColor="text1"/>
        </w:rPr>
        <w:t xml:space="preserve">,00 eura                            </w:t>
      </w:r>
    </w:p>
    <w:p w:rsidR="00D6144D" w:rsidRPr="0070235F" w:rsidRDefault="00D6144D" w:rsidP="0070235F">
      <w:pPr>
        <w:pStyle w:val="ListParagraph"/>
        <w:numPr>
          <w:ilvl w:val="0"/>
          <w:numId w:val="14"/>
        </w:numPr>
        <w:spacing w:after="0"/>
        <w:ind w:right="-284"/>
        <w:rPr>
          <w:rFonts w:ascii="Tahoma" w:hAnsi="Tahoma" w:cs="Tahoma"/>
          <w:color w:val="000000" w:themeColor="text1"/>
        </w:rPr>
      </w:pPr>
      <w:r w:rsidRPr="0070235F">
        <w:rPr>
          <w:rFonts w:ascii="Tahoma" w:hAnsi="Tahoma" w:cs="Tahoma"/>
          <w:color w:val="000000" w:themeColor="text1"/>
        </w:rPr>
        <w:t xml:space="preserve">HRVATSKA SELJAČKA STRANKA </w:t>
      </w:r>
      <w:r w:rsidR="0086178F" w:rsidRPr="0070235F">
        <w:rPr>
          <w:rFonts w:ascii="Tahoma" w:hAnsi="Tahoma" w:cs="Tahoma"/>
          <w:color w:val="000000" w:themeColor="text1"/>
        </w:rPr>
        <w:t>-</w:t>
      </w:r>
      <w:r w:rsidRPr="0070235F">
        <w:rPr>
          <w:rFonts w:ascii="Tahoma" w:hAnsi="Tahoma" w:cs="Tahoma"/>
          <w:color w:val="000000" w:themeColor="text1"/>
        </w:rPr>
        <w:t xml:space="preserve"> HSS</w:t>
      </w:r>
      <w:r w:rsidR="009D2061" w:rsidRPr="0070235F">
        <w:rPr>
          <w:rFonts w:ascii="Tahoma" w:hAnsi="Tahoma" w:cs="Tahoma"/>
          <w:color w:val="000000" w:themeColor="text1"/>
        </w:rPr>
        <w:t xml:space="preserve"> (</w:t>
      </w:r>
      <w:r w:rsidR="00BC3E6F" w:rsidRPr="0070235F">
        <w:rPr>
          <w:rFonts w:ascii="Tahoma" w:hAnsi="Tahoma" w:cs="Tahoma"/>
          <w:color w:val="000000" w:themeColor="text1"/>
        </w:rPr>
        <w:t>1 član</w:t>
      </w:r>
      <w:r w:rsidR="009D2061" w:rsidRPr="0070235F">
        <w:rPr>
          <w:rFonts w:ascii="Tahoma" w:hAnsi="Tahoma" w:cs="Tahoma"/>
          <w:color w:val="000000" w:themeColor="text1"/>
        </w:rPr>
        <w:t xml:space="preserve">) </w:t>
      </w:r>
      <w:r w:rsidR="0070235F">
        <w:rPr>
          <w:rFonts w:ascii="Tahoma" w:hAnsi="Tahoma" w:cs="Tahoma"/>
          <w:color w:val="000000" w:themeColor="text1"/>
        </w:rPr>
        <w:t xml:space="preserve">         </w:t>
      </w:r>
      <w:r w:rsidR="0070235F">
        <w:rPr>
          <w:rFonts w:ascii="Tahoma" w:hAnsi="Tahoma" w:cs="Tahoma"/>
          <w:color w:val="000000" w:themeColor="text1"/>
        </w:rPr>
        <w:tab/>
      </w:r>
      <w:r w:rsidR="0070235F">
        <w:rPr>
          <w:rFonts w:ascii="Tahoma" w:hAnsi="Tahoma" w:cs="Tahoma"/>
          <w:color w:val="000000" w:themeColor="text1"/>
        </w:rPr>
        <w:tab/>
      </w:r>
      <w:r w:rsidR="0070235F">
        <w:rPr>
          <w:rFonts w:ascii="Tahoma" w:hAnsi="Tahoma" w:cs="Tahoma"/>
          <w:color w:val="000000" w:themeColor="text1"/>
        </w:rPr>
        <w:tab/>
        <w:t xml:space="preserve">   </w:t>
      </w:r>
      <w:r w:rsidRPr="0070235F">
        <w:rPr>
          <w:rFonts w:ascii="Tahoma" w:hAnsi="Tahoma" w:cs="Tahoma"/>
          <w:color w:val="000000" w:themeColor="text1"/>
        </w:rPr>
        <w:t xml:space="preserve"> </w:t>
      </w:r>
      <w:r w:rsidR="00FD50A9">
        <w:rPr>
          <w:rFonts w:ascii="Tahoma" w:hAnsi="Tahoma" w:cs="Tahoma"/>
          <w:color w:val="000000" w:themeColor="text1"/>
        </w:rPr>
        <w:t>3</w:t>
      </w:r>
      <w:r w:rsidR="0070235F">
        <w:rPr>
          <w:rFonts w:ascii="Tahoma" w:hAnsi="Tahoma" w:cs="Tahoma"/>
          <w:color w:val="000000" w:themeColor="text1"/>
        </w:rPr>
        <w:t>00,00 eura.</w:t>
      </w:r>
    </w:p>
    <w:p w:rsidR="00D6144D" w:rsidRDefault="00D6144D" w:rsidP="00BC13B5">
      <w:pPr>
        <w:spacing w:after="0"/>
        <w:ind w:right="-284"/>
        <w:jc w:val="center"/>
        <w:rPr>
          <w:rFonts w:ascii="Tahoma" w:hAnsi="Tahoma" w:cs="Tahoma"/>
          <w:i/>
          <w:color w:val="000000" w:themeColor="text1"/>
        </w:rPr>
      </w:pPr>
    </w:p>
    <w:p w:rsidR="00D6144D" w:rsidRPr="00C10394" w:rsidRDefault="00D6144D" w:rsidP="00BC13B5">
      <w:pPr>
        <w:spacing w:after="0"/>
        <w:ind w:right="-284"/>
        <w:jc w:val="center"/>
        <w:rPr>
          <w:rFonts w:ascii="Tahoma" w:hAnsi="Tahoma" w:cs="Tahoma"/>
          <w:b/>
          <w:color w:val="000000" w:themeColor="text1"/>
        </w:rPr>
      </w:pPr>
      <w:r w:rsidRPr="00C10394">
        <w:rPr>
          <w:rFonts w:ascii="Tahoma" w:hAnsi="Tahoma" w:cs="Tahoma"/>
          <w:b/>
          <w:color w:val="000000" w:themeColor="text1"/>
        </w:rPr>
        <w:t>Članak 4.</w:t>
      </w:r>
    </w:p>
    <w:p w:rsidR="00D6144D" w:rsidRDefault="00D6144D" w:rsidP="00BC13B5">
      <w:pPr>
        <w:spacing w:after="0"/>
        <w:ind w:right="-284" w:firstLine="708"/>
        <w:jc w:val="both"/>
        <w:rPr>
          <w:rFonts w:ascii="Tahoma" w:hAnsi="Tahoma" w:cs="Tahoma"/>
          <w:color w:val="000000" w:themeColor="text1"/>
        </w:rPr>
      </w:pPr>
      <w:r>
        <w:rPr>
          <w:rFonts w:ascii="Tahoma" w:hAnsi="Tahoma" w:cs="Tahoma"/>
          <w:color w:val="000000" w:themeColor="text1"/>
        </w:rPr>
        <w:t xml:space="preserve">Za svakog izabranog člana Općinskog vijeća podzastupljenog  spola, političkim strankama pripada i pravo na naknadu u visini od 10% iznosa predviđenog po svakom članu Općinskog </w:t>
      </w:r>
      <w:r>
        <w:rPr>
          <w:rFonts w:ascii="Tahoma" w:hAnsi="Tahoma" w:cs="Tahoma"/>
        </w:rPr>
        <w:t xml:space="preserve">vijeća, što predstavlja </w:t>
      </w:r>
      <w:r w:rsidR="0070235F">
        <w:rPr>
          <w:rFonts w:ascii="Tahoma" w:hAnsi="Tahoma" w:cs="Tahoma"/>
        </w:rPr>
        <w:t>godišnju</w:t>
      </w:r>
      <w:r>
        <w:rPr>
          <w:rFonts w:ascii="Tahoma" w:hAnsi="Tahoma" w:cs="Tahoma"/>
        </w:rPr>
        <w:t xml:space="preserve"> svotu od </w:t>
      </w:r>
      <w:r w:rsidR="0070235F">
        <w:rPr>
          <w:rFonts w:ascii="Tahoma" w:hAnsi="Tahoma" w:cs="Tahoma"/>
        </w:rPr>
        <w:t>50,00 eura</w:t>
      </w:r>
      <w:r>
        <w:rPr>
          <w:rFonts w:ascii="Tahoma" w:hAnsi="Tahoma" w:cs="Tahoma"/>
          <w:color w:val="000000" w:themeColor="text1"/>
        </w:rPr>
        <w:t xml:space="preserve"> tako da političkoj stranci pripada i pravo na naknadu, i to:</w:t>
      </w:r>
    </w:p>
    <w:p w:rsidR="00D6144D" w:rsidRDefault="00D6144D" w:rsidP="00BC13B5">
      <w:pPr>
        <w:spacing w:after="0"/>
        <w:ind w:right="-284" w:firstLine="708"/>
        <w:jc w:val="both"/>
        <w:rPr>
          <w:rFonts w:ascii="Tahoma" w:hAnsi="Tahoma" w:cs="Tahoma"/>
          <w:color w:val="000000" w:themeColor="text1"/>
        </w:rPr>
      </w:pPr>
    </w:p>
    <w:p w:rsidR="00D6144D" w:rsidRDefault="00D6144D" w:rsidP="009D2061">
      <w:pPr>
        <w:spacing w:after="0"/>
        <w:ind w:right="-284"/>
        <w:rPr>
          <w:rFonts w:ascii="Tahoma" w:hAnsi="Tahoma" w:cs="Tahoma"/>
          <w:color w:val="000000" w:themeColor="text1"/>
        </w:rPr>
      </w:pPr>
      <w:r>
        <w:rPr>
          <w:rFonts w:ascii="Tahoma" w:hAnsi="Tahoma" w:cs="Tahoma"/>
          <w:color w:val="000000" w:themeColor="text1"/>
        </w:rPr>
        <w:lastRenderedPageBreak/>
        <w:t xml:space="preserve">- HRVATSKA DEMOKRATSKA ZAJEDNICA </w:t>
      </w:r>
      <w:r w:rsidR="0086178F">
        <w:rPr>
          <w:rFonts w:ascii="Tahoma" w:hAnsi="Tahoma" w:cs="Tahoma"/>
          <w:color w:val="000000" w:themeColor="text1"/>
        </w:rPr>
        <w:t>-</w:t>
      </w:r>
      <w:r>
        <w:rPr>
          <w:rFonts w:ascii="Tahoma" w:hAnsi="Tahoma" w:cs="Tahoma"/>
          <w:color w:val="000000" w:themeColor="text1"/>
        </w:rPr>
        <w:t xml:space="preserve"> HDZ</w:t>
      </w:r>
      <w:r w:rsidR="009D2061">
        <w:rPr>
          <w:rFonts w:ascii="Tahoma" w:hAnsi="Tahoma" w:cs="Tahoma"/>
          <w:color w:val="000000" w:themeColor="text1"/>
        </w:rPr>
        <w:t xml:space="preserve"> (</w:t>
      </w:r>
      <w:r w:rsidR="0070235F">
        <w:rPr>
          <w:rFonts w:ascii="Tahoma" w:hAnsi="Tahoma" w:cs="Tahoma"/>
          <w:color w:val="000000" w:themeColor="text1"/>
        </w:rPr>
        <w:t>3</w:t>
      </w:r>
      <w:r>
        <w:rPr>
          <w:rFonts w:ascii="Tahoma" w:hAnsi="Tahoma" w:cs="Tahoma"/>
          <w:color w:val="000000" w:themeColor="text1"/>
        </w:rPr>
        <w:t xml:space="preserve"> članica</w:t>
      </w:r>
      <w:r w:rsidR="009D2061">
        <w:rPr>
          <w:rFonts w:ascii="Tahoma" w:hAnsi="Tahoma" w:cs="Tahoma"/>
          <w:color w:val="000000" w:themeColor="text1"/>
        </w:rPr>
        <w:t xml:space="preserve">) </w:t>
      </w:r>
      <w:r>
        <w:rPr>
          <w:rFonts w:ascii="Tahoma" w:hAnsi="Tahoma" w:cs="Tahoma"/>
          <w:color w:val="000000" w:themeColor="text1"/>
        </w:rPr>
        <w:tab/>
      </w:r>
      <w:r>
        <w:rPr>
          <w:rFonts w:ascii="Tahoma" w:hAnsi="Tahoma" w:cs="Tahoma"/>
          <w:color w:val="000000" w:themeColor="text1"/>
        </w:rPr>
        <w:tab/>
      </w:r>
      <w:r w:rsidR="0070235F">
        <w:rPr>
          <w:rFonts w:ascii="Tahoma" w:hAnsi="Tahoma" w:cs="Tahoma"/>
          <w:color w:val="000000" w:themeColor="text1"/>
        </w:rPr>
        <w:t xml:space="preserve">     </w:t>
      </w:r>
      <w:r w:rsidR="00FD50A9">
        <w:rPr>
          <w:rFonts w:ascii="Tahoma" w:hAnsi="Tahoma" w:cs="Tahoma"/>
          <w:color w:val="000000" w:themeColor="text1"/>
        </w:rPr>
        <w:t xml:space="preserve"> </w:t>
      </w:r>
      <w:r w:rsidR="0070235F">
        <w:rPr>
          <w:rFonts w:ascii="Tahoma" w:hAnsi="Tahoma" w:cs="Tahoma"/>
          <w:color w:val="000000" w:themeColor="text1"/>
        </w:rPr>
        <w:t xml:space="preserve"> </w:t>
      </w:r>
      <w:r w:rsidR="00FD50A9">
        <w:rPr>
          <w:rFonts w:ascii="Tahoma" w:hAnsi="Tahoma" w:cs="Tahoma"/>
          <w:color w:val="000000" w:themeColor="text1"/>
        </w:rPr>
        <w:t>90</w:t>
      </w:r>
      <w:r w:rsidR="0070235F">
        <w:rPr>
          <w:rFonts w:ascii="Tahoma" w:hAnsi="Tahoma" w:cs="Tahoma"/>
          <w:color w:val="000000" w:themeColor="text1"/>
        </w:rPr>
        <w:t>,00 eura</w:t>
      </w:r>
    </w:p>
    <w:p w:rsidR="00BC3E6F" w:rsidRDefault="00D6144D" w:rsidP="009D2061">
      <w:pPr>
        <w:spacing w:after="0"/>
        <w:ind w:right="-284"/>
        <w:rPr>
          <w:rFonts w:ascii="Tahoma" w:hAnsi="Tahoma" w:cs="Tahoma"/>
          <w:color w:val="000000" w:themeColor="text1"/>
        </w:rPr>
      </w:pPr>
      <w:r>
        <w:rPr>
          <w:rFonts w:ascii="Tahoma" w:hAnsi="Tahoma" w:cs="Tahoma"/>
          <w:color w:val="000000" w:themeColor="text1"/>
        </w:rPr>
        <w:t xml:space="preserve">- </w:t>
      </w:r>
      <w:r w:rsidR="00BC3E6F">
        <w:rPr>
          <w:rFonts w:ascii="Tahoma" w:hAnsi="Tahoma" w:cs="Tahoma"/>
          <w:color w:val="000000" w:themeColor="text1"/>
        </w:rPr>
        <w:t xml:space="preserve">SOCIJALDEMOKRATSKA PARTIJA HRVATSKE – SDP (1 članica)                    </w:t>
      </w:r>
      <w:r w:rsidR="00FD50A9">
        <w:rPr>
          <w:rFonts w:ascii="Tahoma" w:hAnsi="Tahoma" w:cs="Tahoma"/>
          <w:color w:val="000000" w:themeColor="text1"/>
        </w:rPr>
        <w:t>3</w:t>
      </w:r>
      <w:r w:rsidR="0070235F">
        <w:rPr>
          <w:rFonts w:ascii="Tahoma" w:hAnsi="Tahoma" w:cs="Tahoma"/>
          <w:color w:val="000000" w:themeColor="text1"/>
        </w:rPr>
        <w:t>0,00</w:t>
      </w:r>
      <w:r w:rsidR="00BC3E6F">
        <w:rPr>
          <w:rFonts w:ascii="Tahoma" w:hAnsi="Tahoma" w:cs="Tahoma"/>
          <w:color w:val="000000" w:themeColor="text1"/>
        </w:rPr>
        <w:t xml:space="preserve"> </w:t>
      </w:r>
      <w:r w:rsidR="0070235F">
        <w:rPr>
          <w:rFonts w:ascii="Tahoma" w:hAnsi="Tahoma" w:cs="Tahoma"/>
          <w:color w:val="000000" w:themeColor="text1"/>
        </w:rPr>
        <w:t>eura</w:t>
      </w:r>
      <w:r w:rsidR="00BC3E6F">
        <w:rPr>
          <w:rFonts w:ascii="Tahoma" w:hAnsi="Tahoma" w:cs="Tahoma"/>
          <w:color w:val="000000" w:themeColor="text1"/>
        </w:rPr>
        <w:t>.</w:t>
      </w:r>
    </w:p>
    <w:p w:rsidR="00D6144D" w:rsidRDefault="00D6144D" w:rsidP="009D2061">
      <w:pPr>
        <w:spacing w:after="0"/>
        <w:ind w:right="-284"/>
        <w:rPr>
          <w:rFonts w:ascii="Tahoma" w:hAnsi="Tahoma" w:cs="Tahoma"/>
          <w:color w:val="FF0000"/>
        </w:rPr>
      </w:pPr>
    </w:p>
    <w:p w:rsidR="00D96487" w:rsidRDefault="00D96487" w:rsidP="001235DD">
      <w:pPr>
        <w:spacing w:after="0"/>
        <w:ind w:right="-284"/>
        <w:rPr>
          <w:rFonts w:ascii="Tahoma" w:hAnsi="Tahoma" w:cs="Tahoma"/>
          <w:i/>
        </w:rPr>
      </w:pPr>
    </w:p>
    <w:p w:rsidR="00D6144D" w:rsidRPr="00C10394" w:rsidRDefault="00D6144D" w:rsidP="00BC13B5">
      <w:pPr>
        <w:spacing w:after="0"/>
        <w:ind w:right="-284"/>
        <w:jc w:val="center"/>
        <w:rPr>
          <w:rFonts w:ascii="Tahoma" w:hAnsi="Tahoma" w:cs="Tahoma"/>
          <w:b/>
        </w:rPr>
      </w:pPr>
      <w:r w:rsidRPr="00C10394">
        <w:rPr>
          <w:rFonts w:ascii="Tahoma" w:hAnsi="Tahoma" w:cs="Tahoma"/>
          <w:b/>
        </w:rPr>
        <w:t>Članak 5.</w:t>
      </w:r>
    </w:p>
    <w:p w:rsidR="00D6144D" w:rsidRDefault="00D6144D" w:rsidP="00BC13B5">
      <w:pPr>
        <w:spacing w:after="0"/>
        <w:ind w:right="-284" w:firstLine="708"/>
        <w:jc w:val="both"/>
        <w:rPr>
          <w:rFonts w:ascii="Tahoma" w:hAnsi="Tahoma" w:cs="Tahoma"/>
        </w:rPr>
      </w:pPr>
      <w:r>
        <w:rPr>
          <w:rFonts w:ascii="Tahoma" w:hAnsi="Tahoma" w:cs="Tahoma"/>
        </w:rPr>
        <w:t>Ukoliko se tijekom proračunske godine izmijeni sastav Općinskog vijeća, sredstva raspoređena ovom Odlukom neće se preraspodijeliti.</w:t>
      </w:r>
    </w:p>
    <w:p w:rsidR="00D6144D" w:rsidRDefault="00D6144D" w:rsidP="00BC13B5">
      <w:pPr>
        <w:spacing w:after="0"/>
        <w:ind w:right="-284" w:firstLine="708"/>
        <w:jc w:val="both"/>
        <w:rPr>
          <w:rFonts w:ascii="Tahoma" w:hAnsi="Tahoma" w:cs="Tahoma"/>
        </w:rPr>
      </w:pPr>
    </w:p>
    <w:p w:rsidR="00D6144D" w:rsidRPr="00C10394" w:rsidRDefault="00D6144D" w:rsidP="00BC13B5">
      <w:pPr>
        <w:spacing w:after="0"/>
        <w:ind w:right="-284"/>
        <w:jc w:val="center"/>
        <w:rPr>
          <w:rFonts w:ascii="Tahoma" w:hAnsi="Tahoma" w:cs="Tahoma"/>
          <w:b/>
        </w:rPr>
      </w:pPr>
      <w:r w:rsidRPr="00C10394">
        <w:rPr>
          <w:rFonts w:ascii="Tahoma" w:hAnsi="Tahoma" w:cs="Tahoma"/>
          <w:b/>
        </w:rPr>
        <w:t>Članak 6.</w:t>
      </w:r>
    </w:p>
    <w:p w:rsidR="00D6144D" w:rsidRDefault="00D6144D" w:rsidP="00BC13B5">
      <w:pPr>
        <w:spacing w:after="0"/>
        <w:ind w:right="-284" w:firstLine="708"/>
        <w:jc w:val="both"/>
        <w:rPr>
          <w:rFonts w:ascii="Tahoma" w:hAnsi="Tahoma" w:cs="Tahoma"/>
        </w:rPr>
      </w:pPr>
      <w:r>
        <w:rPr>
          <w:rFonts w:ascii="Tahoma" w:hAnsi="Tahoma" w:cs="Tahoma"/>
        </w:rPr>
        <w:t>Sredstva utvrđena u članku 3. i 4. ove Odluke, doznačuju se tromjesečno u jednakim iznosima na žiro-račun političke stranke.</w:t>
      </w:r>
    </w:p>
    <w:p w:rsidR="00D6144D" w:rsidRDefault="00D6144D" w:rsidP="00BC13B5">
      <w:pPr>
        <w:spacing w:after="0"/>
        <w:ind w:right="-284"/>
        <w:jc w:val="both"/>
        <w:rPr>
          <w:rFonts w:ascii="Tahoma" w:hAnsi="Tahoma" w:cs="Tahoma"/>
        </w:rPr>
      </w:pPr>
    </w:p>
    <w:p w:rsidR="00D6144D" w:rsidRPr="00C10394" w:rsidRDefault="00D6144D" w:rsidP="00BC13B5">
      <w:pPr>
        <w:spacing w:after="0"/>
        <w:ind w:right="-284"/>
        <w:jc w:val="center"/>
        <w:rPr>
          <w:rFonts w:ascii="Tahoma" w:hAnsi="Tahoma" w:cs="Tahoma"/>
          <w:b/>
        </w:rPr>
      </w:pPr>
      <w:r w:rsidRPr="00C10394">
        <w:rPr>
          <w:rFonts w:ascii="Tahoma" w:hAnsi="Tahoma" w:cs="Tahoma"/>
          <w:b/>
        </w:rPr>
        <w:t>Članak 7.</w:t>
      </w:r>
    </w:p>
    <w:p w:rsidR="00D6144D" w:rsidRDefault="00D6144D" w:rsidP="00BC13B5">
      <w:pPr>
        <w:spacing w:after="0"/>
        <w:ind w:right="-284"/>
        <w:jc w:val="both"/>
        <w:rPr>
          <w:rFonts w:ascii="Tahoma" w:hAnsi="Tahoma" w:cs="Tahoma"/>
        </w:rPr>
      </w:pPr>
      <w:r>
        <w:rPr>
          <w:rFonts w:ascii="Tahoma" w:hAnsi="Tahoma" w:cs="Tahoma"/>
        </w:rPr>
        <w:tab/>
        <w:t xml:space="preserve">Za provođenje ove Odluke zadužuje se </w:t>
      </w:r>
      <w:r w:rsidR="00BC3E6F">
        <w:rPr>
          <w:rFonts w:ascii="Tahoma" w:hAnsi="Tahoma" w:cs="Tahoma"/>
        </w:rPr>
        <w:t>Jedinstveni upravn</w:t>
      </w:r>
      <w:r w:rsidR="0065517E">
        <w:rPr>
          <w:rFonts w:ascii="Tahoma" w:hAnsi="Tahoma" w:cs="Tahoma"/>
        </w:rPr>
        <w:t>i</w:t>
      </w:r>
      <w:r w:rsidR="00BC3E6F">
        <w:rPr>
          <w:rFonts w:ascii="Tahoma" w:hAnsi="Tahoma" w:cs="Tahoma"/>
        </w:rPr>
        <w:t xml:space="preserve"> odjel Općine Pitomača, </w:t>
      </w:r>
      <w:r>
        <w:rPr>
          <w:rFonts w:ascii="Tahoma" w:hAnsi="Tahoma" w:cs="Tahoma"/>
        </w:rPr>
        <w:t>Odsjek za financije i proračun.</w:t>
      </w:r>
    </w:p>
    <w:p w:rsidR="00D6144D" w:rsidRDefault="00D6144D" w:rsidP="00BC13B5">
      <w:pPr>
        <w:spacing w:after="0"/>
        <w:ind w:right="-284"/>
        <w:jc w:val="both"/>
        <w:rPr>
          <w:rFonts w:ascii="Tahoma" w:hAnsi="Tahoma" w:cs="Tahoma"/>
        </w:rPr>
      </w:pPr>
    </w:p>
    <w:p w:rsidR="00D6144D" w:rsidRPr="00C10394" w:rsidRDefault="00D6144D" w:rsidP="00BC13B5">
      <w:pPr>
        <w:spacing w:after="0"/>
        <w:ind w:right="-284"/>
        <w:jc w:val="center"/>
        <w:rPr>
          <w:rFonts w:ascii="Tahoma" w:hAnsi="Tahoma" w:cs="Tahoma"/>
          <w:b/>
        </w:rPr>
      </w:pPr>
      <w:r w:rsidRPr="00C10394">
        <w:rPr>
          <w:rFonts w:ascii="Tahoma" w:hAnsi="Tahoma" w:cs="Tahoma"/>
          <w:b/>
        </w:rPr>
        <w:t>Članak 8.</w:t>
      </w:r>
    </w:p>
    <w:p w:rsidR="0065517E" w:rsidRPr="0065517E" w:rsidRDefault="0065517E" w:rsidP="0065517E">
      <w:pPr>
        <w:spacing w:after="0"/>
        <w:ind w:right="-284" w:firstLine="708"/>
        <w:jc w:val="both"/>
        <w:rPr>
          <w:rFonts w:ascii="Tahoma" w:hAnsi="Tahoma" w:cs="Tahoma"/>
        </w:rPr>
      </w:pPr>
      <w:r w:rsidRPr="0065517E">
        <w:rPr>
          <w:rFonts w:ascii="Tahoma" w:hAnsi="Tahoma" w:cs="Tahoma"/>
        </w:rPr>
        <w:t>Stupanjem na snagu ove Odluke, prestaje važiti Odluka o raspoređivanju sredstava</w:t>
      </w:r>
      <w:r w:rsidRPr="0065517E">
        <w:t xml:space="preserve"> </w:t>
      </w:r>
      <w:r w:rsidRPr="0065517E">
        <w:rPr>
          <w:rFonts w:ascii="Tahoma" w:hAnsi="Tahoma" w:cs="Tahoma"/>
        </w:rPr>
        <w:t>za rad političkih stranaka zastupljenih u</w:t>
      </w:r>
      <w:r>
        <w:rPr>
          <w:rFonts w:ascii="Tahoma" w:hAnsi="Tahoma" w:cs="Tahoma"/>
        </w:rPr>
        <w:t xml:space="preserve"> </w:t>
      </w:r>
      <w:r w:rsidRPr="0065517E">
        <w:rPr>
          <w:rFonts w:ascii="Tahoma" w:hAnsi="Tahoma" w:cs="Tahoma"/>
        </w:rPr>
        <w:t>Općinskom vijeću Općine Pitomača</w:t>
      </w:r>
      <w:r>
        <w:rPr>
          <w:rFonts w:ascii="Tahoma" w:hAnsi="Tahoma" w:cs="Tahoma"/>
        </w:rPr>
        <w:t xml:space="preserve"> („Službene novine“ Općine Pitomača broj </w:t>
      </w:r>
      <w:r w:rsidR="0070235F">
        <w:rPr>
          <w:rFonts w:ascii="Tahoma" w:hAnsi="Tahoma" w:cs="Tahoma"/>
        </w:rPr>
        <w:t>17/24</w:t>
      </w:r>
      <w:r>
        <w:rPr>
          <w:rFonts w:ascii="Tahoma" w:hAnsi="Tahoma" w:cs="Tahoma"/>
        </w:rPr>
        <w:t>).</w:t>
      </w:r>
    </w:p>
    <w:p w:rsidR="0065517E" w:rsidRPr="00C10394" w:rsidRDefault="0065517E" w:rsidP="00BC13B5">
      <w:pPr>
        <w:spacing w:after="0"/>
        <w:ind w:right="-284"/>
        <w:jc w:val="center"/>
        <w:rPr>
          <w:rFonts w:ascii="Tahoma" w:hAnsi="Tahoma" w:cs="Tahoma"/>
          <w:b/>
        </w:rPr>
      </w:pPr>
      <w:r w:rsidRPr="00C10394">
        <w:rPr>
          <w:rFonts w:ascii="Tahoma" w:hAnsi="Tahoma" w:cs="Tahoma"/>
          <w:b/>
        </w:rPr>
        <w:t>Članak 9.</w:t>
      </w:r>
    </w:p>
    <w:p w:rsidR="00D6144D" w:rsidRDefault="00D6144D" w:rsidP="00BC13B5">
      <w:pPr>
        <w:spacing w:after="0"/>
        <w:ind w:right="-284" w:firstLine="708"/>
        <w:jc w:val="both"/>
        <w:rPr>
          <w:rFonts w:ascii="Tahoma" w:hAnsi="Tahoma" w:cs="Tahoma"/>
        </w:rPr>
      </w:pPr>
      <w:r>
        <w:rPr>
          <w:rFonts w:ascii="Tahoma" w:hAnsi="Tahoma" w:cs="Tahoma"/>
        </w:rPr>
        <w:t xml:space="preserve">Ova Odluka </w:t>
      </w:r>
      <w:r w:rsidR="0065517E">
        <w:rPr>
          <w:rFonts w:ascii="Tahoma" w:hAnsi="Tahoma" w:cs="Tahoma"/>
        </w:rPr>
        <w:t>stupa na snagu osmi dan od dana objave u „Službenim novinama“ Općine Pitomača.</w:t>
      </w:r>
    </w:p>
    <w:p w:rsidR="00D6144D" w:rsidRDefault="00D6144D" w:rsidP="00BC13B5">
      <w:pPr>
        <w:spacing w:after="0"/>
        <w:ind w:right="-284"/>
        <w:jc w:val="both"/>
        <w:rPr>
          <w:rFonts w:ascii="Tahoma" w:hAnsi="Tahoma" w:cs="Tahoma"/>
        </w:rPr>
      </w:pPr>
    </w:p>
    <w:p w:rsidR="00D6144D" w:rsidRDefault="00D6144D" w:rsidP="00BC13B5">
      <w:pPr>
        <w:spacing w:after="0"/>
        <w:ind w:right="-284"/>
        <w:jc w:val="both"/>
        <w:rPr>
          <w:rFonts w:ascii="Tahoma" w:hAnsi="Tahoma" w:cs="Tahoma"/>
        </w:rPr>
      </w:pPr>
    </w:p>
    <w:p w:rsidR="00D6144D" w:rsidRDefault="00D6144D" w:rsidP="00BC13B5">
      <w:pPr>
        <w:spacing w:after="0"/>
        <w:ind w:right="-284"/>
        <w:jc w:val="both"/>
        <w:rPr>
          <w:rFonts w:ascii="Tahoma" w:hAnsi="Tahoma" w:cs="Tahoma"/>
        </w:rPr>
      </w:pPr>
      <w:r>
        <w:rPr>
          <w:rFonts w:ascii="Tahoma" w:hAnsi="Tahoma" w:cs="Tahoma"/>
        </w:rPr>
        <w:t>KLASA: 402-01/</w:t>
      </w:r>
      <w:r w:rsidR="00583836">
        <w:rPr>
          <w:rFonts w:ascii="Tahoma" w:hAnsi="Tahoma" w:cs="Tahoma"/>
        </w:rPr>
        <w:t>2</w:t>
      </w:r>
      <w:r w:rsidR="0070235F">
        <w:rPr>
          <w:rFonts w:ascii="Tahoma" w:hAnsi="Tahoma" w:cs="Tahoma"/>
        </w:rPr>
        <w:t>5</w:t>
      </w:r>
      <w:r w:rsidR="00583836">
        <w:rPr>
          <w:rFonts w:ascii="Tahoma" w:hAnsi="Tahoma" w:cs="Tahoma"/>
        </w:rPr>
        <w:t>-</w:t>
      </w:r>
      <w:r>
        <w:rPr>
          <w:rFonts w:ascii="Tahoma" w:hAnsi="Tahoma" w:cs="Tahoma"/>
        </w:rPr>
        <w:t>01/</w:t>
      </w:r>
    </w:p>
    <w:p w:rsidR="00D6144D" w:rsidRDefault="0070235F" w:rsidP="00BC13B5">
      <w:pPr>
        <w:spacing w:after="0"/>
        <w:ind w:right="-284"/>
        <w:jc w:val="both"/>
        <w:rPr>
          <w:rFonts w:ascii="Tahoma" w:hAnsi="Tahoma" w:cs="Tahoma"/>
        </w:rPr>
      </w:pPr>
      <w:r>
        <w:rPr>
          <w:rFonts w:ascii="Tahoma" w:hAnsi="Tahoma" w:cs="Tahoma"/>
        </w:rPr>
        <w:t>URBROJ: 2189-</w:t>
      </w:r>
      <w:r w:rsidR="00D6144D">
        <w:rPr>
          <w:rFonts w:ascii="Tahoma" w:hAnsi="Tahoma" w:cs="Tahoma"/>
        </w:rPr>
        <w:t>16-</w:t>
      </w:r>
      <w:r w:rsidR="00583836">
        <w:rPr>
          <w:rFonts w:ascii="Tahoma" w:hAnsi="Tahoma" w:cs="Tahoma"/>
        </w:rPr>
        <w:t>2</w:t>
      </w:r>
      <w:r>
        <w:rPr>
          <w:rFonts w:ascii="Tahoma" w:hAnsi="Tahoma" w:cs="Tahoma"/>
        </w:rPr>
        <w:t>5</w:t>
      </w:r>
      <w:r w:rsidR="00B63EA1">
        <w:rPr>
          <w:rFonts w:ascii="Tahoma" w:hAnsi="Tahoma" w:cs="Tahoma"/>
        </w:rPr>
        <w:t>-</w:t>
      </w:r>
    </w:p>
    <w:p w:rsidR="00D6144D" w:rsidRDefault="00D6144D" w:rsidP="00BC13B5">
      <w:pPr>
        <w:spacing w:after="0"/>
        <w:ind w:right="-284"/>
        <w:jc w:val="both"/>
        <w:rPr>
          <w:rFonts w:ascii="Tahoma" w:hAnsi="Tahoma" w:cs="Tahoma"/>
        </w:rPr>
      </w:pPr>
      <w:r>
        <w:rPr>
          <w:rFonts w:ascii="Tahoma" w:hAnsi="Tahoma" w:cs="Tahoma"/>
        </w:rPr>
        <w:t xml:space="preserve">Pitomača, </w:t>
      </w:r>
      <w:r w:rsidR="0065517E">
        <w:rPr>
          <w:rFonts w:ascii="Tahoma" w:hAnsi="Tahoma" w:cs="Tahoma"/>
        </w:rPr>
        <w:t>__________________</w:t>
      </w:r>
    </w:p>
    <w:p w:rsidR="00D6144D" w:rsidRDefault="00D6144D" w:rsidP="00BC13B5">
      <w:pPr>
        <w:spacing w:after="0"/>
        <w:ind w:right="-284"/>
        <w:jc w:val="both"/>
        <w:rPr>
          <w:rFonts w:ascii="Tahoma" w:hAnsi="Tahoma" w:cs="Tahoma"/>
        </w:rPr>
      </w:pPr>
    </w:p>
    <w:p w:rsidR="00D6144D" w:rsidRDefault="00D6144D" w:rsidP="00BC13B5">
      <w:pPr>
        <w:spacing w:after="0"/>
        <w:ind w:right="-284"/>
        <w:jc w:val="center"/>
        <w:rPr>
          <w:rFonts w:ascii="Tahoma" w:hAnsi="Tahoma" w:cs="Tahoma"/>
        </w:rPr>
      </w:pPr>
      <w:r>
        <w:rPr>
          <w:rFonts w:ascii="Tahoma" w:hAnsi="Tahoma" w:cs="Tahoma"/>
        </w:rPr>
        <w:t>OPĆINA PITOMAČA</w:t>
      </w:r>
    </w:p>
    <w:p w:rsidR="00D6144D" w:rsidRDefault="00D6144D" w:rsidP="00BC13B5">
      <w:pPr>
        <w:spacing w:after="0"/>
        <w:ind w:right="-284"/>
        <w:jc w:val="center"/>
        <w:rPr>
          <w:rFonts w:ascii="Tahoma" w:hAnsi="Tahoma" w:cs="Tahoma"/>
        </w:rPr>
      </w:pPr>
      <w:r>
        <w:rPr>
          <w:rFonts w:ascii="Tahoma" w:hAnsi="Tahoma" w:cs="Tahoma"/>
        </w:rPr>
        <w:t>OPĆINSKO VIJEĆE</w:t>
      </w:r>
    </w:p>
    <w:p w:rsidR="00D6144D" w:rsidRDefault="00D6144D" w:rsidP="00BC13B5">
      <w:pPr>
        <w:spacing w:after="0"/>
        <w:ind w:right="-284" w:firstLine="720"/>
        <w:jc w:val="both"/>
        <w:rPr>
          <w:rFonts w:ascii="Tahoma" w:hAnsi="Tahoma" w:cs="Tahoma"/>
        </w:rPr>
      </w:pPr>
    </w:p>
    <w:p w:rsidR="00D6144D" w:rsidRDefault="00D6144D" w:rsidP="00BC13B5">
      <w:pPr>
        <w:spacing w:after="0"/>
        <w:ind w:right="-284" w:firstLine="720"/>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PREDSJEDNIK:    </w:t>
      </w:r>
    </w:p>
    <w:p w:rsidR="00D6144D" w:rsidRDefault="00D6144D" w:rsidP="00BC13B5">
      <w:pPr>
        <w:spacing w:after="0"/>
        <w:ind w:right="-284"/>
        <w:jc w:val="cente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C743C7">
        <w:rPr>
          <w:rFonts w:ascii="Tahoma" w:hAnsi="Tahoma" w:cs="Tahoma"/>
        </w:rPr>
        <w:t xml:space="preserve">   </w:t>
      </w:r>
      <w:r w:rsidR="00B63EA1">
        <w:rPr>
          <w:rFonts w:ascii="Tahoma" w:hAnsi="Tahoma" w:cs="Tahoma"/>
        </w:rPr>
        <w:t xml:space="preserve"> </w:t>
      </w:r>
      <w:r w:rsidR="0070235F">
        <w:rPr>
          <w:rFonts w:ascii="Tahoma" w:hAnsi="Tahoma" w:cs="Tahoma"/>
        </w:rPr>
        <w:t xml:space="preserve">dr. sc. </w:t>
      </w:r>
      <w:r w:rsidR="00A63275">
        <w:rPr>
          <w:rFonts w:ascii="Tahoma" w:hAnsi="Tahoma" w:cs="Tahoma"/>
        </w:rPr>
        <w:t>Rikard Bakan</w:t>
      </w:r>
    </w:p>
    <w:p w:rsidR="003D09F7" w:rsidRDefault="003D09F7" w:rsidP="00BC13B5">
      <w:pPr>
        <w:spacing w:after="0"/>
        <w:ind w:right="-284"/>
        <w:jc w:val="center"/>
        <w:rPr>
          <w:rFonts w:ascii="Tahoma" w:hAnsi="Tahoma" w:cs="Tahoma"/>
        </w:rPr>
      </w:pPr>
    </w:p>
    <w:p w:rsidR="003D09F7" w:rsidRDefault="003D09F7" w:rsidP="00BC13B5">
      <w:pPr>
        <w:spacing w:after="0"/>
        <w:ind w:right="-284"/>
        <w:jc w:val="center"/>
        <w:rPr>
          <w:rFonts w:ascii="Tahoma" w:hAnsi="Tahoma" w:cs="Tahoma"/>
        </w:rPr>
      </w:pPr>
    </w:p>
    <w:p w:rsidR="003D09F7" w:rsidRDefault="003D09F7" w:rsidP="00BC13B5">
      <w:pPr>
        <w:spacing w:after="0"/>
        <w:ind w:right="-284"/>
        <w:jc w:val="center"/>
        <w:rPr>
          <w:rFonts w:ascii="Tahoma" w:hAnsi="Tahoma" w:cs="Tahoma"/>
        </w:rPr>
      </w:pPr>
    </w:p>
    <w:p w:rsidR="003D09F7" w:rsidRDefault="003D09F7" w:rsidP="00BC13B5">
      <w:pPr>
        <w:spacing w:after="0"/>
        <w:ind w:right="-284"/>
        <w:jc w:val="center"/>
        <w:rPr>
          <w:rFonts w:ascii="Tahoma" w:hAnsi="Tahoma" w:cs="Tahoma"/>
        </w:rPr>
      </w:pPr>
    </w:p>
    <w:p w:rsidR="003D09F7" w:rsidRDefault="003D09F7" w:rsidP="00BC13B5">
      <w:pPr>
        <w:pStyle w:val="western"/>
        <w:spacing w:before="0" w:beforeAutospacing="0"/>
        <w:ind w:right="-284"/>
        <w:jc w:val="both"/>
        <w:rPr>
          <w:rFonts w:ascii="Tahoma" w:hAnsi="Tahoma" w:cs="Tahoma"/>
          <w:sz w:val="22"/>
          <w:szCs w:val="22"/>
        </w:rPr>
      </w:pPr>
    </w:p>
    <w:p w:rsidR="00C743C7" w:rsidRDefault="00C743C7" w:rsidP="00BC13B5">
      <w:pPr>
        <w:pStyle w:val="western"/>
        <w:spacing w:before="0" w:beforeAutospacing="0"/>
        <w:ind w:right="-284"/>
        <w:jc w:val="both"/>
        <w:rPr>
          <w:rFonts w:ascii="Tahoma" w:hAnsi="Tahoma" w:cs="Tahoma"/>
          <w:sz w:val="22"/>
          <w:szCs w:val="22"/>
        </w:rPr>
      </w:pPr>
    </w:p>
    <w:p w:rsidR="00C743C7" w:rsidRDefault="00C743C7"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70235F" w:rsidRDefault="0070235F" w:rsidP="00BC13B5">
      <w:pPr>
        <w:pStyle w:val="western"/>
        <w:spacing w:before="0" w:beforeAutospacing="0"/>
        <w:ind w:right="-284"/>
        <w:jc w:val="both"/>
        <w:rPr>
          <w:rFonts w:ascii="Tahoma" w:hAnsi="Tahoma" w:cs="Tahoma"/>
          <w:sz w:val="22"/>
          <w:szCs w:val="22"/>
        </w:rPr>
      </w:pPr>
    </w:p>
    <w:p w:rsidR="0070235F" w:rsidRDefault="0070235F"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C92844" w:rsidRDefault="00C92844" w:rsidP="003038DC">
      <w:pPr>
        <w:pStyle w:val="box460019"/>
        <w:shd w:val="clear" w:color="auto" w:fill="FFFFFF"/>
        <w:spacing w:before="68" w:beforeAutospacing="0" w:after="72" w:afterAutospacing="0"/>
        <w:jc w:val="both"/>
        <w:textAlignment w:val="baseline"/>
        <w:rPr>
          <w:rFonts w:ascii="Tahoma" w:hAnsi="Tahoma" w:cs="Tahoma"/>
          <w:b/>
          <w:iCs/>
          <w:color w:val="231F20"/>
          <w:sz w:val="22"/>
          <w:szCs w:val="22"/>
        </w:rPr>
      </w:pPr>
      <w:r>
        <w:rPr>
          <w:rFonts w:ascii="Tahoma" w:hAnsi="Tahoma" w:cs="Tahoma"/>
          <w:b/>
          <w:iCs/>
          <w:color w:val="231F20"/>
          <w:sz w:val="22"/>
          <w:szCs w:val="22"/>
        </w:rPr>
        <w:lastRenderedPageBreak/>
        <w:t>OBRAZLOŽENJE:</w:t>
      </w:r>
    </w:p>
    <w:p w:rsidR="003038DC" w:rsidRPr="00EF476F" w:rsidRDefault="003038DC" w:rsidP="003038DC">
      <w:pPr>
        <w:pStyle w:val="box460019"/>
        <w:shd w:val="clear" w:color="auto" w:fill="FFFFFF"/>
        <w:spacing w:before="68" w:beforeAutospacing="0" w:after="72" w:afterAutospacing="0"/>
        <w:jc w:val="both"/>
        <w:textAlignment w:val="baseline"/>
        <w:rPr>
          <w:rFonts w:ascii="Tahoma" w:hAnsi="Tahoma" w:cs="Tahoma"/>
          <w:b/>
          <w:iCs/>
          <w:color w:val="231F20"/>
          <w:sz w:val="22"/>
          <w:szCs w:val="22"/>
        </w:rPr>
      </w:pPr>
      <w:r w:rsidRPr="00EF476F">
        <w:rPr>
          <w:rFonts w:ascii="Tahoma" w:hAnsi="Tahoma" w:cs="Tahoma"/>
          <w:b/>
          <w:iCs/>
          <w:color w:val="231F20"/>
          <w:sz w:val="22"/>
          <w:szCs w:val="22"/>
        </w:rPr>
        <w:t>I. PRAVNI TEMELJ ZA DONOŠENJE AKTA</w:t>
      </w:r>
    </w:p>
    <w:p w:rsidR="003038DC" w:rsidRPr="00EF476F" w:rsidRDefault="003038DC" w:rsidP="003038DC">
      <w:pPr>
        <w:pStyle w:val="box460019"/>
        <w:shd w:val="clear" w:color="auto" w:fill="FFFFFF"/>
        <w:spacing w:before="68" w:beforeAutospacing="0" w:after="72" w:afterAutospacing="0"/>
        <w:jc w:val="both"/>
        <w:textAlignment w:val="baseline"/>
        <w:rPr>
          <w:rFonts w:ascii="Tahoma" w:hAnsi="Tahoma" w:cs="Tahoma"/>
          <w:sz w:val="22"/>
          <w:szCs w:val="22"/>
        </w:rPr>
      </w:pPr>
      <w:r w:rsidRPr="00EF476F">
        <w:rPr>
          <w:rFonts w:ascii="Tahoma" w:hAnsi="Tahoma" w:cs="Tahoma"/>
          <w:sz w:val="22"/>
          <w:szCs w:val="22"/>
        </w:rPr>
        <w:t>Članci 5, 7. i 9. Zakona o financiranju političkih aktivnosti, izborne promidžbe i referenduma („Narodne novine“ broj 29/19. i 98/19) (u daljnjem tekstu: Zakona) i članka 29. Statuta Općine Pitomača („Službene novine“ Općine Pitomača broj 1/21</w:t>
      </w:r>
      <w:r w:rsidR="00564959">
        <w:rPr>
          <w:rFonts w:ascii="Tahoma" w:hAnsi="Tahoma" w:cs="Tahoma"/>
          <w:sz w:val="22"/>
          <w:szCs w:val="22"/>
        </w:rPr>
        <w:t>, 4/21, 2/25. i 3/25</w:t>
      </w:r>
      <w:r w:rsidRPr="00EF476F">
        <w:rPr>
          <w:rFonts w:ascii="Tahoma" w:hAnsi="Tahoma" w:cs="Tahoma"/>
          <w:sz w:val="22"/>
          <w:szCs w:val="22"/>
        </w:rPr>
        <w:t>)</w:t>
      </w:r>
      <w:r w:rsidR="00564959">
        <w:rPr>
          <w:rFonts w:ascii="Tahoma" w:hAnsi="Tahoma" w:cs="Tahoma"/>
          <w:sz w:val="22"/>
          <w:szCs w:val="22"/>
        </w:rPr>
        <w:t>.</w:t>
      </w:r>
    </w:p>
    <w:p w:rsidR="003038DC" w:rsidRPr="00EF476F" w:rsidRDefault="003038DC" w:rsidP="003038DC">
      <w:pPr>
        <w:pStyle w:val="box460019"/>
        <w:shd w:val="clear" w:color="auto" w:fill="FFFFFF"/>
        <w:spacing w:before="68" w:beforeAutospacing="0" w:after="72" w:afterAutospacing="0"/>
        <w:jc w:val="both"/>
        <w:textAlignment w:val="baseline"/>
        <w:rPr>
          <w:rFonts w:ascii="Tahoma" w:hAnsi="Tahoma" w:cs="Tahoma"/>
          <w:sz w:val="22"/>
          <w:szCs w:val="22"/>
        </w:rPr>
      </w:pPr>
    </w:p>
    <w:p w:rsidR="003038DC" w:rsidRPr="00EF476F" w:rsidRDefault="003038DC" w:rsidP="003038DC">
      <w:pPr>
        <w:pStyle w:val="box460019"/>
        <w:shd w:val="clear" w:color="auto" w:fill="FFFFFF"/>
        <w:spacing w:before="68" w:beforeAutospacing="0" w:after="72" w:afterAutospacing="0"/>
        <w:jc w:val="both"/>
        <w:textAlignment w:val="baseline"/>
        <w:rPr>
          <w:rFonts w:ascii="Tahoma" w:hAnsi="Tahoma" w:cs="Tahoma"/>
          <w:b/>
          <w:sz w:val="22"/>
          <w:szCs w:val="22"/>
        </w:rPr>
      </w:pPr>
      <w:r w:rsidRPr="00EF476F">
        <w:rPr>
          <w:rFonts w:ascii="Tahoma" w:hAnsi="Tahoma" w:cs="Tahoma"/>
          <w:b/>
          <w:sz w:val="22"/>
          <w:szCs w:val="22"/>
        </w:rPr>
        <w:t>II. PRIKAZ STVARNOG STANJA I RAZLOZI ZA DONOŠENJE</w:t>
      </w:r>
    </w:p>
    <w:p w:rsidR="003038DC" w:rsidRPr="00EF476F" w:rsidRDefault="003038DC" w:rsidP="003038DC">
      <w:pPr>
        <w:pStyle w:val="box460019"/>
        <w:shd w:val="clear" w:color="auto" w:fill="FFFFFF"/>
        <w:spacing w:before="0" w:beforeAutospacing="0" w:after="48" w:afterAutospacing="0"/>
        <w:ind w:firstLine="408"/>
        <w:jc w:val="both"/>
        <w:textAlignment w:val="baseline"/>
        <w:rPr>
          <w:rFonts w:ascii="Tahoma" w:hAnsi="Tahoma" w:cs="Tahoma"/>
          <w:color w:val="000000" w:themeColor="text1"/>
          <w:sz w:val="22"/>
          <w:szCs w:val="22"/>
        </w:rPr>
      </w:pPr>
      <w:r w:rsidRPr="00EF476F">
        <w:rPr>
          <w:rFonts w:ascii="Tahoma" w:hAnsi="Tahoma" w:cs="Tahoma"/>
          <w:color w:val="000000" w:themeColor="text1"/>
          <w:sz w:val="22"/>
          <w:szCs w:val="22"/>
        </w:rPr>
        <w:t>Člankom 5. stavkom 2. Zakona, sredstva za redovito godišnje financiranje političkih stranaka i nezavisnih vijećnika iz proračuna jedinica samouprave dužna je osigurati jedinica samouprave u iznosu koji se određuje u proračunu jedinice samouprave za svaku godinu za koju se proračun donosi, s tim da visina sredstava po jednom članu predstavničkog tijela jedinice samouprave godišnje ne može biti određena u iznosu manjem od:</w:t>
      </w:r>
    </w:p>
    <w:p w:rsidR="003038DC" w:rsidRPr="00EF476F" w:rsidRDefault="003038DC" w:rsidP="003038DC">
      <w:pPr>
        <w:pStyle w:val="box460019"/>
        <w:shd w:val="clear" w:color="auto" w:fill="FFFFFF"/>
        <w:spacing w:before="0" w:beforeAutospacing="0" w:after="48" w:afterAutospacing="0"/>
        <w:ind w:firstLine="408"/>
        <w:jc w:val="both"/>
        <w:textAlignment w:val="baseline"/>
        <w:rPr>
          <w:rFonts w:ascii="Tahoma" w:hAnsi="Tahoma" w:cs="Tahoma"/>
          <w:color w:val="000000" w:themeColor="text1"/>
          <w:sz w:val="22"/>
          <w:szCs w:val="22"/>
        </w:rPr>
      </w:pPr>
      <w:r w:rsidRPr="00EF476F">
        <w:rPr>
          <w:rFonts w:ascii="Tahoma" w:hAnsi="Tahoma" w:cs="Tahoma"/>
          <w:color w:val="000000" w:themeColor="text1"/>
          <w:sz w:val="22"/>
          <w:szCs w:val="22"/>
        </w:rPr>
        <w:t>– 8000,00 kuna u predstavničkom tijelu Grada Zagreba</w:t>
      </w:r>
    </w:p>
    <w:p w:rsidR="003038DC" w:rsidRPr="00EF476F" w:rsidRDefault="003038DC" w:rsidP="003038DC">
      <w:pPr>
        <w:pStyle w:val="box460019"/>
        <w:shd w:val="clear" w:color="auto" w:fill="FFFFFF"/>
        <w:spacing w:before="0" w:beforeAutospacing="0" w:after="48" w:afterAutospacing="0"/>
        <w:ind w:firstLine="408"/>
        <w:jc w:val="both"/>
        <w:textAlignment w:val="baseline"/>
        <w:rPr>
          <w:rFonts w:ascii="Tahoma" w:hAnsi="Tahoma" w:cs="Tahoma"/>
          <w:color w:val="000000" w:themeColor="text1"/>
          <w:sz w:val="22"/>
          <w:szCs w:val="22"/>
        </w:rPr>
      </w:pPr>
      <w:r w:rsidRPr="00EF476F">
        <w:rPr>
          <w:rFonts w:ascii="Tahoma" w:hAnsi="Tahoma" w:cs="Tahoma"/>
          <w:color w:val="000000" w:themeColor="text1"/>
          <w:sz w:val="22"/>
          <w:szCs w:val="22"/>
        </w:rPr>
        <w:t>– 5000,00 kuna u predstavničkom tijelu županije i velikoga grada</w:t>
      </w:r>
    </w:p>
    <w:p w:rsidR="003038DC" w:rsidRPr="00EF476F" w:rsidRDefault="003038DC" w:rsidP="003038DC">
      <w:pPr>
        <w:pStyle w:val="box460019"/>
        <w:shd w:val="clear" w:color="auto" w:fill="FFFFFF"/>
        <w:spacing w:before="0" w:beforeAutospacing="0" w:after="48" w:afterAutospacing="0"/>
        <w:ind w:firstLine="408"/>
        <w:jc w:val="both"/>
        <w:textAlignment w:val="baseline"/>
        <w:rPr>
          <w:rFonts w:ascii="Tahoma" w:hAnsi="Tahoma" w:cs="Tahoma"/>
          <w:b/>
          <w:color w:val="000000" w:themeColor="text1"/>
          <w:sz w:val="22"/>
          <w:szCs w:val="22"/>
        </w:rPr>
      </w:pPr>
      <w:r w:rsidRPr="00EF476F">
        <w:rPr>
          <w:rFonts w:ascii="Tahoma" w:hAnsi="Tahoma" w:cs="Tahoma"/>
          <w:b/>
          <w:color w:val="000000" w:themeColor="text1"/>
          <w:sz w:val="22"/>
          <w:szCs w:val="22"/>
        </w:rPr>
        <w:t xml:space="preserve">– </w:t>
      </w:r>
      <w:r w:rsidRPr="00564959">
        <w:rPr>
          <w:rFonts w:ascii="Tahoma" w:hAnsi="Tahoma" w:cs="Tahoma"/>
          <w:color w:val="000000" w:themeColor="text1"/>
          <w:sz w:val="22"/>
          <w:szCs w:val="22"/>
        </w:rPr>
        <w:t>3500,00 kuna u predstavničkom tijelu jedinice samouprave koja ima više od 10.000 stanovnika</w:t>
      </w:r>
    </w:p>
    <w:p w:rsidR="003038DC" w:rsidRPr="00564959" w:rsidRDefault="003038DC" w:rsidP="003038DC">
      <w:pPr>
        <w:pStyle w:val="box460019"/>
        <w:shd w:val="clear" w:color="auto" w:fill="FFFFFF"/>
        <w:spacing w:before="0" w:beforeAutospacing="0" w:after="48" w:afterAutospacing="0"/>
        <w:ind w:firstLine="408"/>
        <w:jc w:val="both"/>
        <w:textAlignment w:val="baseline"/>
        <w:rPr>
          <w:rFonts w:ascii="Tahoma" w:hAnsi="Tahoma" w:cs="Tahoma"/>
          <w:b/>
          <w:color w:val="000000" w:themeColor="text1"/>
          <w:sz w:val="22"/>
          <w:szCs w:val="22"/>
        </w:rPr>
      </w:pPr>
      <w:r w:rsidRPr="00564959">
        <w:rPr>
          <w:rFonts w:ascii="Tahoma" w:hAnsi="Tahoma" w:cs="Tahoma"/>
          <w:b/>
          <w:color w:val="000000" w:themeColor="text1"/>
          <w:sz w:val="22"/>
          <w:szCs w:val="22"/>
        </w:rPr>
        <w:t>– 2000,00 kuna u predstavničkom tijelu jedinice samouprave koja ima od 3001 do 10.000 stanovnika</w:t>
      </w:r>
    </w:p>
    <w:p w:rsidR="003038DC" w:rsidRPr="00EF476F" w:rsidRDefault="003038DC" w:rsidP="003038DC">
      <w:pPr>
        <w:pStyle w:val="box460019"/>
        <w:shd w:val="clear" w:color="auto" w:fill="FFFFFF"/>
        <w:spacing w:before="0" w:beforeAutospacing="0" w:after="48" w:afterAutospacing="0"/>
        <w:ind w:firstLine="408"/>
        <w:jc w:val="both"/>
        <w:textAlignment w:val="baseline"/>
        <w:rPr>
          <w:rFonts w:ascii="Tahoma" w:hAnsi="Tahoma" w:cs="Tahoma"/>
          <w:color w:val="000000" w:themeColor="text1"/>
          <w:sz w:val="22"/>
          <w:szCs w:val="22"/>
        </w:rPr>
      </w:pPr>
      <w:r w:rsidRPr="00EF476F">
        <w:rPr>
          <w:rFonts w:ascii="Tahoma" w:hAnsi="Tahoma" w:cs="Tahoma"/>
          <w:color w:val="000000" w:themeColor="text1"/>
          <w:sz w:val="22"/>
          <w:szCs w:val="22"/>
        </w:rPr>
        <w:t>– 1000,00 kuna u predstavničkom tijelu jedinice samouprave koja ima do 3000 stanovnika.</w:t>
      </w:r>
    </w:p>
    <w:p w:rsidR="003038DC" w:rsidRPr="00EF476F" w:rsidRDefault="003038DC" w:rsidP="003038DC">
      <w:pPr>
        <w:pStyle w:val="box460019"/>
        <w:shd w:val="clear" w:color="auto" w:fill="FFFFFF"/>
        <w:spacing w:before="0" w:beforeAutospacing="0" w:after="48" w:afterAutospacing="0"/>
        <w:ind w:firstLine="408"/>
        <w:jc w:val="both"/>
        <w:textAlignment w:val="baseline"/>
        <w:rPr>
          <w:rFonts w:ascii="Tahoma" w:hAnsi="Tahoma" w:cs="Tahoma"/>
          <w:color w:val="000000" w:themeColor="text1"/>
          <w:sz w:val="22"/>
          <w:szCs w:val="22"/>
        </w:rPr>
      </w:pPr>
      <w:r w:rsidRPr="00EF476F">
        <w:rPr>
          <w:rFonts w:ascii="Tahoma" w:hAnsi="Tahoma" w:cs="Tahoma"/>
          <w:color w:val="000000" w:themeColor="text1"/>
          <w:sz w:val="22"/>
          <w:szCs w:val="22"/>
        </w:rPr>
        <w:t>Člankom 6. stavkom 2. Zakona pravo na redovito godišnje financiranje iz sredstava proračuna jedinice samouprave imaju političke stranke koje su prema konačnim rezultatima izbora dobile mjesto člana u predstavničkom tijelu jedinice samouprave i nezavisni vijećnici.</w:t>
      </w:r>
    </w:p>
    <w:p w:rsidR="003038DC" w:rsidRPr="00EF476F" w:rsidRDefault="003038DC" w:rsidP="003038DC">
      <w:pPr>
        <w:pStyle w:val="box460019"/>
        <w:shd w:val="clear" w:color="auto" w:fill="FFFFFF"/>
        <w:spacing w:before="0" w:beforeAutospacing="0" w:after="48" w:afterAutospacing="0"/>
        <w:ind w:firstLine="408"/>
        <w:jc w:val="both"/>
        <w:textAlignment w:val="baseline"/>
        <w:rPr>
          <w:rFonts w:ascii="Tahoma" w:hAnsi="Tahoma" w:cs="Tahoma"/>
          <w:color w:val="000000" w:themeColor="text1"/>
          <w:sz w:val="22"/>
          <w:szCs w:val="22"/>
        </w:rPr>
      </w:pPr>
      <w:r w:rsidRPr="00EF476F">
        <w:rPr>
          <w:rFonts w:ascii="Tahoma" w:hAnsi="Tahoma" w:cs="Tahoma"/>
          <w:color w:val="000000" w:themeColor="text1"/>
          <w:sz w:val="22"/>
          <w:szCs w:val="22"/>
        </w:rPr>
        <w:t>Sukladno članku 7. Zakona sredstva raspoređuju se na način da se utvrdi jednaki iznos sredstava za svakog zastupnika u Hrvatskom saboru odnosno za svakog člana u predstavničkom tijelu jedinice samouprave, tako da pojedinoj političkoj stranci koja je bila predlagatelj liste pripadaju sredstva razmjerna broju dobivenih zastupničkih mjesta odnosno mjesta članova u predstavničkom tijelu jedinice samouprave, prema konačnim rezultatima izbora za zastupnike u Hrvatski sabor odnosno za članove predstavničkog tijela jedinice samouprave.</w:t>
      </w:r>
    </w:p>
    <w:p w:rsidR="003038DC" w:rsidRPr="00EF476F" w:rsidRDefault="003038DC" w:rsidP="003038DC">
      <w:pPr>
        <w:pStyle w:val="box460019"/>
        <w:shd w:val="clear" w:color="auto" w:fill="FFFFFF"/>
        <w:spacing w:before="0" w:beforeAutospacing="0" w:after="48" w:afterAutospacing="0"/>
        <w:ind w:firstLine="408"/>
        <w:jc w:val="both"/>
        <w:textAlignment w:val="baseline"/>
        <w:rPr>
          <w:rFonts w:ascii="Tahoma" w:hAnsi="Tahoma" w:cs="Tahoma"/>
          <w:color w:val="000000" w:themeColor="text1"/>
          <w:sz w:val="22"/>
          <w:szCs w:val="22"/>
        </w:rPr>
      </w:pPr>
      <w:r w:rsidRPr="00EF476F">
        <w:rPr>
          <w:rFonts w:ascii="Tahoma" w:hAnsi="Tahoma" w:cs="Tahoma"/>
          <w:color w:val="000000" w:themeColor="text1"/>
          <w:sz w:val="22"/>
          <w:szCs w:val="22"/>
        </w:rPr>
        <w:t xml:space="preserve"> Ako je sa zajedničke liste koju su predložile dvije ili više političkih stranaka, prema konačnim rezultatima izbora, izabran zastupnik odnosno član predstavničkog tijela jedinice samouprave koji nije član niti jedne od političkih stranaka koje su predložile zajedničku listu, sredstva za tog zastupnika odnosno člana predstavničkog tijela jedinice samouprave raspoređuju se političkim strankama koje su predložile zajedničku listu sukladno njihovu sporazumu, a ako sporazum nije zaključen, razmjerno broju osvojenih zastupničkih mjesta odnosno mjesta članova predstavničkog tijela jedinice samouprave.</w:t>
      </w:r>
    </w:p>
    <w:p w:rsidR="009D2061" w:rsidRPr="00EF476F" w:rsidRDefault="009D2061" w:rsidP="00BC13B5">
      <w:pPr>
        <w:pStyle w:val="western"/>
        <w:spacing w:before="0" w:beforeAutospacing="0"/>
        <w:ind w:right="-284"/>
        <w:jc w:val="both"/>
        <w:rPr>
          <w:rFonts w:ascii="Tahoma" w:hAnsi="Tahoma" w:cs="Tahoma"/>
          <w:sz w:val="22"/>
          <w:szCs w:val="22"/>
        </w:rPr>
      </w:pPr>
    </w:p>
    <w:p w:rsidR="00EF476F" w:rsidRPr="00EF476F" w:rsidRDefault="00EF476F" w:rsidP="00EF476F">
      <w:pPr>
        <w:autoSpaceDE w:val="0"/>
        <w:autoSpaceDN w:val="0"/>
        <w:adjustRightInd w:val="0"/>
        <w:spacing w:after="0"/>
        <w:jc w:val="both"/>
        <w:rPr>
          <w:rFonts w:ascii="Tahoma" w:hAnsi="Tahoma" w:cs="Tahoma"/>
          <w:b/>
        </w:rPr>
      </w:pPr>
      <w:r w:rsidRPr="00EF476F">
        <w:rPr>
          <w:rFonts w:ascii="Tahoma" w:hAnsi="Tahoma" w:cs="Tahoma"/>
          <w:b/>
        </w:rPr>
        <w:t>III. POTREBNA FINANCIJSKA SREDSTVA</w:t>
      </w:r>
    </w:p>
    <w:p w:rsidR="00EF476F" w:rsidRPr="00EF476F" w:rsidRDefault="00EF476F" w:rsidP="00EF476F">
      <w:pPr>
        <w:autoSpaceDE w:val="0"/>
        <w:autoSpaceDN w:val="0"/>
        <w:adjustRightInd w:val="0"/>
        <w:spacing w:after="0"/>
        <w:jc w:val="both"/>
        <w:rPr>
          <w:rFonts w:ascii="Tahoma" w:hAnsi="Tahoma" w:cs="Tahoma"/>
        </w:rPr>
      </w:pPr>
      <w:r w:rsidRPr="00EF476F">
        <w:rPr>
          <w:rFonts w:ascii="Tahoma" w:hAnsi="Tahoma" w:cs="Tahoma"/>
        </w:rPr>
        <w:t>Sredstva za provedbu ove Odluke osigurana su u Proračunu Općine Pitomača za 202</w:t>
      </w:r>
      <w:r w:rsidR="00564959">
        <w:rPr>
          <w:rFonts w:ascii="Tahoma" w:hAnsi="Tahoma" w:cs="Tahoma"/>
        </w:rPr>
        <w:t>5</w:t>
      </w:r>
      <w:r w:rsidRPr="00EF476F">
        <w:rPr>
          <w:rFonts w:ascii="Tahoma" w:hAnsi="Tahoma" w:cs="Tahoma"/>
        </w:rPr>
        <w:t>. godinu.</w:t>
      </w:r>
    </w:p>
    <w:p w:rsidR="00EF476F" w:rsidRPr="00EF476F" w:rsidRDefault="00EF476F" w:rsidP="00EF476F">
      <w:pPr>
        <w:autoSpaceDE w:val="0"/>
        <w:autoSpaceDN w:val="0"/>
        <w:adjustRightInd w:val="0"/>
        <w:spacing w:after="0"/>
        <w:ind w:firstLine="708"/>
        <w:jc w:val="both"/>
        <w:rPr>
          <w:rFonts w:ascii="Tahoma" w:hAnsi="Tahoma" w:cs="Tahoma"/>
        </w:rPr>
      </w:pPr>
    </w:p>
    <w:p w:rsidR="00EF476F" w:rsidRPr="00EF476F" w:rsidRDefault="00EF476F" w:rsidP="00EF476F">
      <w:pPr>
        <w:autoSpaceDE w:val="0"/>
        <w:autoSpaceDN w:val="0"/>
        <w:adjustRightInd w:val="0"/>
        <w:spacing w:after="0"/>
        <w:jc w:val="both"/>
        <w:rPr>
          <w:rFonts w:ascii="Tahoma" w:hAnsi="Tahoma" w:cs="Tahoma"/>
          <w:b/>
        </w:rPr>
      </w:pPr>
      <w:r w:rsidRPr="00EF476F">
        <w:rPr>
          <w:rFonts w:ascii="Tahoma" w:hAnsi="Tahoma" w:cs="Tahoma"/>
          <w:b/>
        </w:rPr>
        <w:t xml:space="preserve">IV. TEKST PRIJEDLOGA </w:t>
      </w:r>
    </w:p>
    <w:p w:rsidR="00EF476F" w:rsidRPr="00EF476F" w:rsidRDefault="00EF476F" w:rsidP="00EF476F">
      <w:pPr>
        <w:autoSpaceDE w:val="0"/>
        <w:autoSpaceDN w:val="0"/>
        <w:adjustRightInd w:val="0"/>
        <w:spacing w:after="0"/>
        <w:jc w:val="both"/>
        <w:rPr>
          <w:rFonts w:ascii="Tahoma" w:hAnsi="Tahoma" w:cs="Tahoma"/>
          <w:b/>
        </w:rPr>
      </w:pPr>
      <w:r w:rsidRPr="00EF476F">
        <w:rPr>
          <w:rFonts w:ascii="Tahoma" w:hAnsi="Tahoma" w:cs="Tahoma"/>
          <w:b/>
        </w:rPr>
        <w:t xml:space="preserve"> </w:t>
      </w:r>
      <w:r w:rsidRPr="00EF476F">
        <w:rPr>
          <w:rFonts w:ascii="Tahoma" w:hAnsi="Tahoma" w:cs="Tahoma"/>
        </w:rPr>
        <w:t>u privitku se dostavlja tekst predmetne Odluke.</w:t>
      </w:r>
    </w:p>
    <w:p w:rsidR="003038DC" w:rsidRDefault="003038DC"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9D2061" w:rsidRDefault="009D2061" w:rsidP="00BC13B5">
      <w:pPr>
        <w:pStyle w:val="western"/>
        <w:spacing w:before="0" w:beforeAutospacing="0"/>
        <w:ind w:right="-284"/>
        <w:jc w:val="both"/>
        <w:rPr>
          <w:rFonts w:ascii="Tahoma" w:hAnsi="Tahoma" w:cs="Tahoma"/>
          <w:sz w:val="22"/>
          <w:szCs w:val="22"/>
        </w:rPr>
      </w:pPr>
    </w:p>
    <w:p w:rsidR="00B63EA1" w:rsidRDefault="00DB6DB5" w:rsidP="0086288A">
      <w:pPr>
        <w:pStyle w:val="ListParagraph"/>
        <w:spacing w:after="0"/>
        <w:ind w:left="0"/>
        <w:rPr>
          <w:rFonts w:ascii="Tahoma" w:hAnsi="Tahoma" w:cs="Tahoma"/>
        </w:rPr>
      </w:pPr>
      <w:r w:rsidRPr="00611B21">
        <w:rPr>
          <w:rFonts w:ascii="Tahoma" w:hAnsi="Tahoma" w:cs="Tahoma"/>
          <w:color w:val="FF0000"/>
        </w:rPr>
        <w:t xml:space="preserve">                                        </w:t>
      </w:r>
      <w:r w:rsidRPr="00611B21">
        <w:rPr>
          <w:rFonts w:ascii="Tahoma" w:hAnsi="Tahoma" w:cs="Tahoma"/>
          <w:color w:val="FF0000"/>
        </w:rPr>
        <w:tab/>
      </w:r>
      <w:r w:rsidRPr="00611B21">
        <w:rPr>
          <w:rFonts w:ascii="Tahoma" w:hAnsi="Tahoma" w:cs="Tahoma"/>
          <w:color w:val="FF0000"/>
        </w:rPr>
        <w:tab/>
      </w:r>
    </w:p>
    <w:p w:rsidR="006C5998" w:rsidRDefault="006C5998" w:rsidP="00DB6DB5">
      <w:pPr>
        <w:spacing w:after="0"/>
        <w:ind w:right="-284"/>
        <w:jc w:val="both"/>
      </w:pPr>
    </w:p>
    <w:p w:rsidR="006C5998" w:rsidRDefault="006C5998" w:rsidP="00DB6DB5">
      <w:pPr>
        <w:spacing w:after="0"/>
        <w:ind w:right="-284"/>
        <w:jc w:val="both"/>
      </w:pPr>
    </w:p>
    <w:p w:rsidR="006C5998" w:rsidRDefault="006C5998" w:rsidP="00DB6DB5">
      <w:pPr>
        <w:spacing w:after="0"/>
        <w:ind w:right="-284"/>
        <w:jc w:val="both"/>
      </w:pPr>
    </w:p>
    <w:p w:rsidR="006C5998" w:rsidRDefault="006C5998" w:rsidP="00DB6DB5">
      <w:pPr>
        <w:spacing w:after="0"/>
        <w:ind w:right="-284"/>
        <w:jc w:val="both"/>
      </w:pPr>
    </w:p>
    <w:p w:rsidR="00117CFD" w:rsidRDefault="00117CFD" w:rsidP="00DB6DB5">
      <w:pPr>
        <w:spacing w:after="0"/>
        <w:ind w:right="-284"/>
        <w:jc w:val="both"/>
      </w:pPr>
    </w:p>
    <w:p w:rsidR="00117CFD" w:rsidRDefault="00117CFD" w:rsidP="00DB6DB5">
      <w:pPr>
        <w:spacing w:after="0"/>
        <w:ind w:right="-284"/>
        <w:jc w:val="both"/>
      </w:pPr>
    </w:p>
    <w:p w:rsidR="00117CFD" w:rsidRDefault="00117CFD" w:rsidP="00DB6DB5">
      <w:pPr>
        <w:spacing w:after="0"/>
        <w:ind w:right="-284"/>
        <w:jc w:val="both"/>
      </w:pPr>
    </w:p>
    <w:sectPr w:rsidR="00117CFD" w:rsidSect="004C24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7A8F"/>
    <w:multiLevelType w:val="hybridMultilevel"/>
    <w:tmpl w:val="2AD0B8E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1CDF5D27"/>
    <w:multiLevelType w:val="hybridMultilevel"/>
    <w:tmpl w:val="92FE87D6"/>
    <w:lvl w:ilvl="0" w:tplc="BF189860">
      <w:numFmt w:val="bullet"/>
      <w:lvlText w:val="-"/>
      <w:lvlJc w:val="left"/>
      <w:pPr>
        <w:ind w:left="265" w:hanging="149"/>
      </w:pPr>
      <w:rPr>
        <w:rFonts w:ascii="Tahoma" w:eastAsia="Tahoma" w:hAnsi="Tahoma" w:cs="Tahoma" w:hint="default"/>
        <w:w w:val="100"/>
        <w:sz w:val="22"/>
        <w:szCs w:val="22"/>
      </w:rPr>
    </w:lvl>
    <w:lvl w:ilvl="1" w:tplc="4718C52C">
      <w:numFmt w:val="bullet"/>
      <w:lvlText w:val="•"/>
      <w:lvlJc w:val="left"/>
      <w:pPr>
        <w:ind w:left="1220" w:hanging="149"/>
      </w:pPr>
    </w:lvl>
    <w:lvl w:ilvl="2" w:tplc="E0AE27DA">
      <w:numFmt w:val="bullet"/>
      <w:lvlText w:val="•"/>
      <w:lvlJc w:val="left"/>
      <w:pPr>
        <w:ind w:left="2181" w:hanging="149"/>
      </w:pPr>
    </w:lvl>
    <w:lvl w:ilvl="3" w:tplc="5F386E1E">
      <w:numFmt w:val="bullet"/>
      <w:lvlText w:val="•"/>
      <w:lvlJc w:val="left"/>
      <w:pPr>
        <w:ind w:left="3141" w:hanging="149"/>
      </w:pPr>
    </w:lvl>
    <w:lvl w:ilvl="4" w:tplc="EAF65C26">
      <w:numFmt w:val="bullet"/>
      <w:lvlText w:val="•"/>
      <w:lvlJc w:val="left"/>
      <w:pPr>
        <w:ind w:left="4102" w:hanging="149"/>
      </w:pPr>
    </w:lvl>
    <w:lvl w:ilvl="5" w:tplc="91365CE4">
      <w:numFmt w:val="bullet"/>
      <w:lvlText w:val="•"/>
      <w:lvlJc w:val="left"/>
      <w:pPr>
        <w:ind w:left="5063" w:hanging="149"/>
      </w:pPr>
    </w:lvl>
    <w:lvl w:ilvl="6" w:tplc="F4C011C4">
      <w:numFmt w:val="bullet"/>
      <w:lvlText w:val="•"/>
      <w:lvlJc w:val="left"/>
      <w:pPr>
        <w:ind w:left="6023" w:hanging="149"/>
      </w:pPr>
    </w:lvl>
    <w:lvl w:ilvl="7" w:tplc="E1261C4C">
      <w:numFmt w:val="bullet"/>
      <w:lvlText w:val="•"/>
      <w:lvlJc w:val="left"/>
      <w:pPr>
        <w:ind w:left="6984" w:hanging="149"/>
      </w:pPr>
    </w:lvl>
    <w:lvl w:ilvl="8" w:tplc="D4DCB74A">
      <w:numFmt w:val="bullet"/>
      <w:lvlText w:val="•"/>
      <w:lvlJc w:val="left"/>
      <w:pPr>
        <w:ind w:left="7945" w:hanging="149"/>
      </w:pPr>
    </w:lvl>
  </w:abstractNum>
  <w:abstractNum w:abstractNumId="2">
    <w:nsid w:val="1E991A7C"/>
    <w:multiLevelType w:val="hybridMultilevel"/>
    <w:tmpl w:val="8BF6FA06"/>
    <w:lvl w:ilvl="0" w:tplc="B1266BA0">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28126F59"/>
    <w:multiLevelType w:val="hybridMultilevel"/>
    <w:tmpl w:val="025E1C70"/>
    <w:lvl w:ilvl="0" w:tplc="9AF4FF8E">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34375CD7"/>
    <w:multiLevelType w:val="hybridMultilevel"/>
    <w:tmpl w:val="F4A05E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B134D3D"/>
    <w:multiLevelType w:val="hybridMultilevel"/>
    <w:tmpl w:val="02E2FDE0"/>
    <w:lvl w:ilvl="0" w:tplc="EF122564">
      <w:start w:val="11"/>
      <w:numFmt w:val="bullet"/>
      <w:lvlText w:val="-"/>
      <w:lvlJc w:val="left"/>
      <w:pPr>
        <w:ind w:left="36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52E86709"/>
    <w:multiLevelType w:val="hybridMultilevel"/>
    <w:tmpl w:val="3280E97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5A1520AD"/>
    <w:multiLevelType w:val="hybridMultilevel"/>
    <w:tmpl w:val="7A9050A6"/>
    <w:lvl w:ilvl="0" w:tplc="B1266BA0">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5C0C06AB"/>
    <w:multiLevelType w:val="multilevel"/>
    <w:tmpl w:val="58FA032C"/>
    <w:lvl w:ilvl="0">
      <w:start w:val="1"/>
      <w:numFmt w:val="decimal"/>
      <w:lvlText w:val="%1."/>
      <w:lvlJc w:val="left"/>
      <w:pPr>
        <w:tabs>
          <w:tab w:val="num" w:pos="720"/>
        </w:tabs>
        <w:ind w:left="720" w:hanging="360"/>
      </w:pPr>
    </w:lvl>
    <w:lvl w:ilvl="1">
      <w:start w:val="1"/>
      <w:numFmt w:val="upperRoman"/>
      <w:lvlText w:val="%2."/>
      <w:lvlJc w:val="left"/>
      <w:pPr>
        <w:ind w:left="1800" w:hanging="720"/>
      </w:pPr>
      <w:rPr>
        <w:b/>
      </w:rPr>
    </w:lvl>
    <w:lvl w:ilvl="2">
      <w:start w:val="1"/>
      <w:numFmt w:val="decimal"/>
      <w:lvlText w:val="%3."/>
      <w:lvlJc w:val="left"/>
      <w:pPr>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CD22F7"/>
    <w:multiLevelType w:val="hybridMultilevel"/>
    <w:tmpl w:val="26088E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7C7278DD"/>
    <w:multiLevelType w:val="hybridMultilevel"/>
    <w:tmpl w:val="35624164"/>
    <w:lvl w:ilvl="0" w:tplc="041A0001">
      <w:start w:val="1"/>
      <w:numFmt w:val="bullet"/>
      <w:lvlText w:val=""/>
      <w:lvlJc w:val="left"/>
      <w:pPr>
        <w:ind w:left="795" w:hanging="360"/>
      </w:pPr>
      <w:rPr>
        <w:rFonts w:ascii="Symbol" w:hAnsi="Symbol" w:hint="default"/>
      </w:rPr>
    </w:lvl>
    <w:lvl w:ilvl="1" w:tplc="041A0003">
      <w:start w:val="1"/>
      <w:numFmt w:val="bullet"/>
      <w:lvlText w:val="o"/>
      <w:lvlJc w:val="left"/>
      <w:pPr>
        <w:ind w:left="1515" w:hanging="360"/>
      </w:pPr>
      <w:rPr>
        <w:rFonts w:ascii="Courier New" w:hAnsi="Courier New" w:cs="Courier New" w:hint="default"/>
      </w:rPr>
    </w:lvl>
    <w:lvl w:ilvl="2" w:tplc="041A0005">
      <w:start w:val="1"/>
      <w:numFmt w:val="bullet"/>
      <w:lvlText w:val=""/>
      <w:lvlJc w:val="left"/>
      <w:pPr>
        <w:ind w:left="2235" w:hanging="360"/>
      </w:pPr>
      <w:rPr>
        <w:rFonts w:ascii="Wingdings" w:hAnsi="Wingdings" w:hint="default"/>
      </w:rPr>
    </w:lvl>
    <w:lvl w:ilvl="3" w:tplc="041A0001">
      <w:start w:val="1"/>
      <w:numFmt w:val="bullet"/>
      <w:lvlText w:val=""/>
      <w:lvlJc w:val="left"/>
      <w:pPr>
        <w:ind w:left="2955" w:hanging="360"/>
      </w:pPr>
      <w:rPr>
        <w:rFonts w:ascii="Symbol" w:hAnsi="Symbol" w:hint="default"/>
      </w:rPr>
    </w:lvl>
    <w:lvl w:ilvl="4" w:tplc="041A0003">
      <w:start w:val="1"/>
      <w:numFmt w:val="bullet"/>
      <w:lvlText w:val="o"/>
      <w:lvlJc w:val="left"/>
      <w:pPr>
        <w:ind w:left="3675" w:hanging="360"/>
      </w:pPr>
      <w:rPr>
        <w:rFonts w:ascii="Courier New" w:hAnsi="Courier New" w:cs="Courier New" w:hint="default"/>
      </w:rPr>
    </w:lvl>
    <w:lvl w:ilvl="5" w:tplc="041A0005">
      <w:start w:val="1"/>
      <w:numFmt w:val="bullet"/>
      <w:lvlText w:val=""/>
      <w:lvlJc w:val="left"/>
      <w:pPr>
        <w:ind w:left="4395" w:hanging="360"/>
      </w:pPr>
      <w:rPr>
        <w:rFonts w:ascii="Wingdings" w:hAnsi="Wingdings" w:hint="default"/>
      </w:rPr>
    </w:lvl>
    <w:lvl w:ilvl="6" w:tplc="041A0001">
      <w:start w:val="1"/>
      <w:numFmt w:val="bullet"/>
      <w:lvlText w:val=""/>
      <w:lvlJc w:val="left"/>
      <w:pPr>
        <w:ind w:left="5115" w:hanging="360"/>
      </w:pPr>
      <w:rPr>
        <w:rFonts w:ascii="Symbol" w:hAnsi="Symbol" w:hint="default"/>
      </w:rPr>
    </w:lvl>
    <w:lvl w:ilvl="7" w:tplc="041A0003">
      <w:start w:val="1"/>
      <w:numFmt w:val="bullet"/>
      <w:lvlText w:val="o"/>
      <w:lvlJc w:val="left"/>
      <w:pPr>
        <w:ind w:left="5835" w:hanging="360"/>
      </w:pPr>
      <w:rPr>
        <w:rFonts w:ascii="Courier New" w:hAnsi="Courier New" w:cs="Courier New" w:hint="default"/>
      </w:rPr>
    </w:lvl>
    <w:lvl w:ilvl="8" w:tplc="041A0005">
      <w:start w:val="1"/>
      <w:numFmt w:val="bullet"/>
      <w:lvlText w:val=""/>
      <w:lvlJc w:val="left"/>
      <w:pPr>
        <w:ind w:left="6555"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3"/>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proofState w:spelling="clean" w:grammar="clean"/>
  <w:defaultTabStop w:val="708"/>
  <w:hyphenationZone w:val="425"/>
  <w:characterSpacingControl w:val="doNotCompress"/>
  <w:compat/>
  <w:rsids>
    <w:rsidRoot w:val="00413893"/>
    <w:rsid w:val="0003606E"/>
    <w:rsid w:val="000544DB"/>
    <w:rsid w:val="000553B1"/>
    <w:rsid w:val="000571E6"/>
    <w:rsid w:val="00061277"/>
    <w:rsid w:val="00062864"/>
    <w:rsid w:val="00062999"/>
    <w:rsid w:val="00062FA5"/>
    <w:rsid w:val="00074403"/>
    <w:rsid w:val="0008160A"/>
    <w:rsid w:val="00083BCC"/>
    <w:rsid w:val="00085A0A"/>
    <w:rsid w:val="000941EA"/>
    <w:rsid w:val="00096454"/>
    <w:rsid w:val="000A513D"/>
    <w:rsid w:val="000B39B6"/>
    <w:rsid w:val="000C7FB1"/>
    <w:rsid w:val="000D02AD"/>
    <w:rsid w:val="000E2F0B"/>
    <w:rsid w:val="000E7487"/>
    <w:rsid w:val="00102C54"/>
    <w:rsid w:val="00104B60"/>
    <w:rsid w:val="00117CFD"/>
    <w:rsid w:val="001235DD"/>
    <w:rsid w:val="001313BB"/>
    <w:rsid w:val="001509B8"/>
    <w:rsid w:val="001619B4"/>
    <w:rsid w:val="001677FA"/>
    <w:rsid w:val="00187779"/>
    <w:rsid w:val="001A48E6"/>
    <w:rsid w:val="001D7C91"/>
    <w:rsid w:val="002137B5"/>
    <w:rsid w:val="00227E00"/>
    <w:rsid w:val="00235541"/>
    <w:rsid w:val="0023728B"/>
    <w:rsid w:val="0026713F"/>
    <w:rsid w:val="00286BDE"/>
    <w:rsid w:val="0028789F"/>
    <w:rsid w:val="00297377"/>
    <w:rsid w:val="002E5208"/>
    <w:rsid w:val="002E6054"/>
    <w:rsid w:val="002F160E"/>
    <w:rsid w:val="003038DC"/>
    <w:rsid w:val="00313E7B"/>
    <w:rsid w:val="0033262A"/>
    <w:rsid w:val="00384A11"/>
    <w:rsid w:val="003D09F7"/>
    <w:rsid w:val="003D1A4F"/>
    <w:rsid w:val="003E3C5F"/>
    <w:rsid w:val="00411C43"/>
    <w:rsid w:val="00413893"/>
    <w:rsid w:val="00415CE9"/>
    <w:rsid w:val="0042300D"/>
    <w:rsid w:val="0043380F"/>
    <w:rsid w:val="00434B6B"/>
    <w:rsid w:val="00445516"/>
    <w:rsid w:val="00450346"/>
    <w:rsid w:val="0045428F"/>
    <w:rsid w:val="00455040"/>
    <w:rsid w:val="004669A9"/>
    <w:rsid w:val="00483816"/>
    <w:rsid w:val="00494050"/>
    <w:rsid w:val="00494342"/>
    <w:rsid w:val="004A7280"/>
    <w:rsid w:val="004C24A7"/>
    <w:rsid w:val="004D7C8A"/>
    <w:rsid w:val="004E374D"/>
    <w:rsid w:val="00511C63"/>
    <w:rsid w:val="00516540"/>
    <w:rsid w:val="00522A92"/>
    <w:rsid w:val="00530668"/>
    <w:rsid w:val="00534899"/>
    <w:rsid w:val="00540349"/>
    <w:rsid w:val="00564959"/>
    <w:rsid w:val="005725C8"/>
    <w:rsid w:val="00581ADE"/>
    <w:rsid w:val="00583836"/>
    <w:rsid w:val="005B66D9"/>
    <w:rsid w:val="005D030E"/>
    <w:rsid w:val="005D3856"/>
    <w:rsid w:val="005F6459"/>
    <w:rsid w:val="006009CF"/>
    <w:rsid w:val="00604A9A"/>
    <w:rsid w:val="00611B21"/>
    <w:rsid w:val="00621D0C"/>
    <w:rsid w:val="00625F05"/>
    <w:rsid w:val="0062777E"/>
    <w:rsid w:val="0065517E"/>
    <w:rsid w:val="00666AB1"/>
    <w:rsid w:val="006905E4"/>
    <w:rsid w:val="0069605E"/>
    <w:rsid w:val="006A0CD6"/>
    <w:rsid w:val="006A1606"/>
    <w:rsid w:val="006C50E7"/>
    <w:rsid w:val="006C5998"/>
    <w:rsid w:val="006D2527"/>
    <w:rsid w:val="006E4216"/>
    <w:rsid w:val="006F46C2"/>
    <w:rsid w:val="0070235F"/>
    <w:rsid w:val="00711D95"/>
    <w:rsid w:val="007539F4"/>
    <w:rsid w:val="007730E0"/>
    <w:rsid w:val="007A5C55"/>
    <w:rsid w:val="007D37C5"/>
    <w:rsid w:val="007E124C"/>
    <w:rsid w:val="00807115"/>
    <w:rsid w:val="00822D7D"/>
    <w:rsid w:val="0086178F"/>
    <w:rsid w:val="0086288A"/>
    <w:rsid w:val="00866757"/>
    <w:rsid w:val="00896126"/>
    <w:rsid w:val="00896302"/>
    <w:rsid w:val="008D28A0"/>
    <w:rsid w:val="0090746A"/>
    <w:rsid w:val="00913183"/>
    <w:rsid w:val="00961C87"/>
    <w:rsid w:val="009626C3"/>
    <w:rsid w:val="0098702E"/>
    <w:rsid w:val="00996E4F"/>
    <w:rsid w:val="009B6E06"/>
    <w:rsid w:val="009C21C3"/>
    <w:rsid w:val="009D2061"/>
    <w:rsid w:val="009E470E"/>
    <w:rsid w:val="00A10626"/>
    <w:rsid w:val="00A256D5"/>
    <w:rsid w:val="00A44C1C"/>
    <w:rsid w:val="00A52390"/>
    <w:rsid w:val="00A63275"/>
    <w:rsid w:val="00A6446E"/>
    <w:rsid w:val="00AE5E7C"/>
    <w:rsid w:val="00B049FD"/>
    <w:rsid w:val="00B21EDE"/>
    <w:rsid w:val="00B53EAD"/>
    <w:rsid w:val="00B54E40"/>
    <w:rsid w:val="00B61843"/>
    <w:rsid w:val="00B63EA1"/>
    <w:rsid w:val="00B7763A"/>
    <w:rsid w:val="00BA0822"/>
    <w:rsid w:val="00BC13B5"/>
    <w:rsid w:val="00BC245D"/>
    <w:rsid w:val="00BC3E6F"/>
    <w:rsid w:val="00BC7134"/>
    <w:rsid w:val="00BF7950"/>
    <w:rsid w:val="00C014EA"/>
    <w:rsid w:val="00C04C18"/>
    <w:rsid w:val="00C10394"/>
    <w:rsid w:val="00C1149B"/>
    <w:rsid w:val="00C40450"/>
    <w:rsid w:val="00C54DF0"/>
    <w:rsid w:val="00C578BD"/>
    <w:rsid w:val="00C66E51"/>
    <w:rsid w:val="00C713B7"/>
    <w:rsid w:val="00C743C7"/>
    <w:rsid w:val="00C77F9F"/>
    <w:rsid w:val="00C92844"/>
    <w:rsid w:val="00CB5360"/>
    <w:rsid w:val="00D26419"/>
    <w:rsid w:val="00D43581"/>
    <w:rsid w:val="00D46150"/>
    <w:rsid w:val="00D6144D"/>
    <w:rsid w:val="00D62DAA"/>
    <w:rsid w:val="00D96487"/>
    <w:rsid w:val="00DB450E"/>
    <w:rsid w:val="00DB6DB5"/>
    <w:rsid w:val="00DC0273"/>
    <w:rsid w:val="00DC14B1"/>
    <w:rsid w:val="00DC198E"/>
    <w:rsid w:val="00DC3DFF"/>
    <w:rsid w:val="00DC5165"/>
    <w:rsid w:val="00DE50AF"/>
    <w:rsid w:val="00DF2662"/>
    <w:rsid w:val="00DF47D7"/>
    <w:rsid w:val="00E12312"/>
    <w:rsid w:val="00E20217"/>
    <w:rsid w:val="00E34386"/>
    <w:rsid w:val="00E40A12"/>
    <w:rsid w:val="00E41AB2"/>
    <w:rsid w:val="00E421EE"/>
    <w:rsid w:val="00E62EAD"/>
    <w:rsid w:val="00E73539"/>
    <w:rsid w:val="00E83DB5"/>
    <w:rsid w:val="00E90DD0"/>
    <w:rsid w:val="00E92F31"/>
    <w:rsid w:val="00EF3FBE"/>
    <w:rsid w:val="00EF476F"/>
    <w:rsid w:val="00F11850"/>
    <w:rsid w:val="00F26875"/>
    <w:rsid w:val="00F33520"/>
    <w:rsid w:val="00F63A4E"/>
    <w:rsid w:val="00F80A45"/>
    <w:rsid w:val="00F931D5"/>
    <w:rsid w:val="00FA5E17"/>
    <w:rsid w:val="00FA6BB1"/>
    <w:rsid w:val="00FB5430"/>
    <w:rsid w:val="00FC2680"/>
    <w:rsid w:val="00FD50A9"/>
    <w:rsid w:val="00FD627E"/>
    <w:rsid w:val="00FF1B23"/>
    <w:rsid w:val="00FF2831"/>
    <w:rsid w:val="00FF38D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12"/>
    <w:pPr>
      <w:spacing w:after="200" w:line="276" w:lineRule="auto"/>
    </w:pPr>
    <w:rPr>
      <w:rFonts w:eastAsiaTheme="minorEastAsia"/>
      <w:lang w:eastAsia="hr-HR"/>
    </w:rPr>
  </w:style>
  <w:style w:type="paragraph" w:styleId="Heading1">
    <w:name w:val="heading 1"/>
    <w:basedOn w:val="Normal"/>
    <w:next w:val="Normal"/>
    <w:link w:val="Heading1Char"/>
    <w:uiPriority w:val="9"/>
    <w:qFormat/>
    <w:rsid w:val="00E40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85A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6B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40A12"/>
    <w:pPr>
      <w:spacing w:before="240" w:after="60" w:line="240" w:lineRule="auto"/>
      <w:jc w:val="both"/>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A12"/>
    <w:rPr>
      <w:rFonts w:asciiTheme="majorHAnsi" w:eastAsiaTheme="majorEastAsia" w:hAnsiTheme="majorHAnsi" w:cstheme="majorBidi"/>
      <w:color w:val="2E74B5" w:themeColor="accent1" w:themeShade="BF"/>
      <w:sz w:val="32"/>
      <w:szCs w:val="32"/>
      <w:lang w:eastAsia="hr-HR"/>
    </w:rPr>
  </w:style>
  <w:style w:type="character" w:customStyle="1" w:styleId="Heading5Char">
    <w:name w:val="Heading 5 Char"/>
    <w:basedOn w:val="DefaultParagraphFont"/>
    <w:link w:val="Heading5"/>
    <w:uiPriority w:val="9"/>
    <w:semiHidden/>
    <w:rsid w:val="00E40A12"/>
    <w:rPr>
      <w:rFonts w:ascii="Calibri" w:eastAsia="Times New Roman" w:hAnsi="Calibri" w:cs="Times New Roman"/>
      <w:b/>
      <w:bCs/>
      <w:i/>
      <w:iCs/>
      <w:sz w:val="26"/>
      <w:szCs w:val="26"/>
      <w:lang w:eastAsia="hr-HR"/>
    </w:rPr>
  </w:style>
  <w:style w:type="character" w:styleId="Hyperlink">
    <w:name w:val="Hyperlink"/>
    <w:basedOn w:val="DefaultParagraphFont"/>
    <w:uiPriority w:val="99"/>
    <w:semiHidden/>
    <w:unhideWhenUsed/>
    <w:rsid w:val="00E40A12"/>
    <w:rPr>
      <w:color w:val="0000FF"/>
      <w:u w:val="single"/>
    </w:rPr>
  </w:style>
  <w:style w:type="character" w:styleId="FollowedHyperlink">
    <w:name w:val="FollowedHyperlink"/>
    <w:basedOn w:val="DefaultParagraphFont"/>
    <w:uiPriority w:val="99"/>
    <w:semiHidden/>
    <w:unhideWhenUsed/>
    <w:rsid w:val="00E40A12"/>
    <w:rPr>
      <w:color w:val="954F72" w:themeColor="followedHyperlink"/>
      <w:u w:val="single"/>
    </w:rPr>
  </w:style>
  <w:style w:type="paragraph" w:styleId="NormalWeb">
    <w:name w:val="Normal (Web)"/>
    <w:basedOn w:val="Normal"/>
    <w:uiPriority w:val="99"/>
    <w:unhideWhenUsed/>
    <w:rsid w:val="00E40A12"/>
    <w:pPr>
      <w:spacing w:before="100" w:beforeAutospacing="1" w:after="119"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40A12"/>
    <w:pPr>
      <w:spacing w:line="240" w:lineRule="auto"/>
    </w:pPr>
    <w:rPr>
      <w:sz w:val="20"/>
      <w:szCs w:val="20"/>
    </w:rPr>
  </w:style>
  <w:style w:type="character" w:customStyle="1" w:styleId="CommentTextChar">
    <w:name w:val="Comment Text Char"/>
    <w:basedOn w:val="DefaultParagraphFont"/>
    <w:link w:val="CommentText"/>
    <w:uiPriority w:val="99"/>
    <w:semiHidden/>
    <w:rsid w:val="00E40A12"/>
    <w:rPr>
      <w:rFonts w:eastAsiaTheme="minorEastAsia"/>
      <w:sz w:val="20"/>
      <w:szCs w:val="20"/>
      <w:lang w:eastAsia="hr-HR"/>
    </w:rPr>
  </w:style>
  <w:style w:type="paragraph" w:styleId="Header">
    <w:name w:val="header"/>
    <w:basedOn w:val="Normal"/>
    <w:link w:val="HeaderChar"/>
    <w:uiPriority w:val="99"/>
    <w:semiHidden/>
    <w:unhideWhenUsed/>
    <w:rsid w:val="00E40A1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40A12"/>
    <w:rPr>
      <w:rFonts w:eastAsiaTheme="minorEastAsia"/>
      <w:lang w:eastAsia="hr-HR"/>
    </w:rPr>
  </w:style>
  <w:style w:type="paragraph" w:styleId="Footer">
    <w:name w:val="footer"/>
    <w:basedOn w:val="Normal"/>
    <w:link w:val="FooterChar"/>
    <w:uiPriority w:val="99"/>
    <w:semiHidden/>
    <w:unhideWhenUsed/>
    <w:rsid w:val="00E40A1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40A12"/>
    <w:rPr>
      <w:rFonts w:eastAsiaTheme="minorEastAsia"/>
      <w:lang w:eastAsia="hr-HR"/>
    </w:rPr>
  </w:style>
  <w:style w:type="paragraph" w:styleId="BodyText">
    <w:name w:val="Body Text"/>
    <w:basedOn w:val="Normal"/>
    <w:link w:val="BodyTextChar"/>
    <w:uiPriority w:val="99"/>
    <w:unhideWhenUsed/>
    <w:rsid w:val="00E40A12"/>
    <w:pPr>
      <w:widowControl w:val="0"/>
      <w:spacing w:after="0" w:line="240" w:lineRule="auto"/>
      <w:ind w:right="-188"/>
      <w:jc w:val="both"/>
    </w:pPr>
    <w:rPr>
      <w:rFonts w:ascii="Tahoma" w:eastAsia="Times New Roman" w:hAnsi="Tahoma" w:cs="Tahoma"/>
      <w:sz w:val="24"/>
      <w:szCs w:val="20"/>
      <w:lang w:eastAsia="en-US"/>
    </w:rPr>
  </w:style>
  <w:style w:type="character" w:customStyle="1" w:styleId="BodyTextChar">
    <w:name w:val="Body Text Char"/>
    <w:basedOn w:val="DefaultParagraphFont"/>
    <w:link w:val="BodyText"/>
    <w:uiPriority w:val="99"/>
    <w:rsid w:val="00E40A12"/>
    <w:rPr>
      <w:rFonts w:ascii="Tahoma" w:eastAsia="Times New Roman" w:hAnsi="Tahoma" w:cs="Tahoma"/>
      <w:sz w:val="24"/>
      <w:szCs w:val="20"/>
    </w:rPr>
  </w:style>
  <w:style w:type="paragraph" w:styleId="PlainText">
    <w:name w:val="Plain Text"/>
    <w:basedOn w:val="Normal"/>
    <w:link w:val="PlainTextChar"/>
    <w:uiPriority w:val="99"/>
    <w:semiHidden/>
    <w:unhideWhenUsed/>
    <w:rsid w:val="00E40A12"/>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semiHidden/>
    <w:rsid w:val="00E40A12"/>
    <w:rPr>
      <w:rFonts w:ascii="Courier New" w:eastAsia="Times New Roman" w:hAnsi="Courier New" w:cs="Times New Roman"/>
      <w:sz w:val="20"/>
      <w:szCs w:val="20"/>
      <w:lang w:val="en-AU" w:eastAsia="hr-HR"/>
    </w:rPr>
  </w:style>
  <w:style w:type="paragraph" w:styleId="CommentSubject">
    <w:name w:val="annotation subject"/>
    <w:basedOn w:val="CommentText"/>
    <w:next w:val="CommentText"/>
    <w:link w:val="CommentSubjectChar"/>
    <w:uiPriority w:val="99"/>
    <w:semiHidden/>
    <w:unhideWhenUsed/>
    <w:rsid w:val="00E40A12"/>
    <w:rPr>
      <w:b/>
      <w:bCs/>
    </w:rPr>
  </w:style>
  <w:style w:type="character" w:customStyle="1" w:styleId="CommentSubjectChar">
    <w:name w:val="Comment Subject Char"/>
    <w:basedOn w:val="CommentTextChar"/>
    <w:link w:val="CommentSubject"/>
    <w:uiPriority w:val="99"/>
    <w:semiHidden/>
    <w:rsid w:val="00E40A12"/>
    <w:rPr>
      <w:rFonts w:eastAsiaTheme="minorEastAsia"/>
      <w:b/>
      <w:bCs/>
      <w:sz w:val="20"/>
      <w:szCs w:val="20"/>
      <w:lang w:eastAsia="hr-HR"/>
    </w:rPr>
  </w:style>
  <w:style w:type="paragraph" w:styleId="BalloonText">
    <w:name w:val="Balloon Text"/>
    <w:basedOn w:val="Normal"/>
    <w:link w:val="BalloonTextChar"/>
    <w:uiPriority w:val="99"/>
    <w:semiHidden/>
    <w:unhideWhenUsed/>
    <w:rsid w:val="00E40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12"/>
    <w:rPr>
      <w:rFonts w:ascii="Tahoma" w:eastAsiaTheme="minorEastAsia" w:hAnsi="Tahoma" w:cs="Tahoma"/>
      <w:sz w:val="16"/>
      <w:szCs w:val="16"/>
      <w:lang w:eastAsia="hr-HR"/>
    </w:rPr>
  </w:style>
  <w:style w:type="character" w:customStyle="1" w:styleId="NoSpacingChar">
    <w:name w:val="No Spacing Char"/>
    <w:link w:val="NoSpacing"/>
    <w:uiPriority w:val="1"/>
    <w:locked/>
    <w:rsid w:val="00E40A12"/>
    <w:rPr>
      <w:rFonts w:ascii="Calibri" w:eastAsia="Calibri" w:hAnsi="Calibri" w:cs="Times New Roman"/>
    </w:rPr>
  </w:style>
  <w:style w:type="paragraph" w:styleId="NoSpacing">
    <w:name w:val="No Spacing"/>
    <w:link w:val="NoSpacingChar"/>
    <w:uiPriority w:val="1"/>
    <w:qFormat/>
    <w:rsid w:val="00E40A12"/>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E40A12"/>
    <w:pPr>
      <w:ind w:left="720"/>
      <w:contextualSpacing/>
    </w:pPr>
  </w:style>
  <w:style w:type="paragraph" w:customStyle="1" w:styleId="western">
    <w:name w:val="western"/>
    <w:basedOn w:val="Normal"/>
    <w:uiPriority w:val="99"/>
    <w:rsid w:val="00E40A12"/>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BodyText1">
    <w:name w:val="Body Text1"/>
    <w:basedOn w:val="Normal"/>
    <w:rsid w:val="00E40A12"/>
    <w:pPr>
      <w:widowControl w:val="0"/>
      <w:spacing w:after="0" w:line="240" w:lineRule="auto"/>
      <w:ind w:right="283"/>
      <w:jc w:val="both"/>
    </w:pPr>
    <w:rPr>
      <w:rFonts w:ascii="Times New Roman" w:eastAsia="Times New Roman" w:hAnsi="Times New Roman" w:cs="Times New Roman"/>
      <w:sz w:val="28"/>
      <w:szCs w:val="20"/>
    </w:rPr>
  </w:style>
  <w:style w:type="paragraph" w:customStyle="1" w:styleId="Default">
    <w:name w:val="Default"/>
    <w:uiPriority w:val="99"/>
    <w:rsid w:val="00E40A12"/>
    <w:pPr>
      <w:autoSpaceDE w:val="0"/>
      <w:autoSpaceDN w:val="0"/>
      <w:adjustRightInd w:val="0"/>
      <w:spacing w:after="0" w:line="240" w:lineRule="auto"/>
    </w:pPr>
    <w:rPr>
      <w:rFonts w:ascii="Cambria" w:eastAsia="Calibri" w:hAnsi="Cambria" w:cs="Cambria"/>
      <w:color w:val="000000"/>
      <w:sz w:val="24"/>
      <w:szCs w:val="24"/>
      <w:lang w:eastAsia="hr-HR"/>
    </w:rPr>
  </w:style>
  <w:style w:type="paragraph" w:customStyle="1" w:styleId="t-9-8-bez-uvl">
    <w:name w:val="t-9-8-bez-uvl"/>
    <w:basedOn w:val="Normal"/>
    <w:uiPriority w:val="99"/>
    <w:rsid w:val="00E40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2">
    <w:name w:val="T-9/8-2"/>
    <w:basedOn w:val="Normal"/>
    <w:uiPriority w:val="99"/>
    <w:rsid w:val="00E40A12"/>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rPr>
  </w:style>
  <w:style w:type="paragraph" w:customStyle="1" w:styleId="box452934">
    <w:name w:val="box_452934"/>
    <w:basedOn w:val="Normal"/>
    <w:uiPriority w:val="99"/>
    <w:semiHidden/>
    <w:rsid w:val="00E40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jelotekstaChar">
    <w:name w:val="Tijelo teksta Char"/>
    <w:basedOn w:val="DefaultParagraphFont"/>
    <w:link w:val="Tijeloteksta1"/>
    <w:locked/>
    <w:rsid w:val="00E40A12"/>
    <w:rPr>
      <w:rFonts w:ascii="Arial" w:hAnsi="Arial" w:cs="Arial"/>
    </w:rPr>
  </w:style>
  <w:style w:type="paragraph" w:customStyle="1" w:styleId="Tijeloteksta1">
    <w:name w:val="Tijelo teksta1"/>
    <w:aliases w:val="uvlaka 3"/>
    <w:basedOn w:val="Normal"/>
    <w:link w:val="TijelotekstaChar"/>
    <w:rsid w:val="00E40A12"/>
    <w:pPr>
      <w:spacing w:after="0" w:line="240" w:lineRule="auto"/>
      <w:jc w:val="both"/>
    </w:pPr>
    <w:rPr>
      <w:rFonts w:ascii="Arial" w:eastAsiaTheme="minorHAnsi" w:hAnsi="Arial" w:cs="Arial"/>
      <w:lang w:eastAsia="en-US"/>
    </w:rPr>
  </w:style>
  <w:style w:type="paragraph" w:customStyle="1" w:styleId="box455020">
    <w:name w:val="box_455020"/>
    <w:basedOn w:val="Normal"/>
    <w:rsid w:val="00E40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semiHidden/>
    <w:rsid w:val="00E40A12"/>
    <w:rPr>
      <w:rFonts w:ascii="Times New Roman" w:eastAsiaTheme="minorEastAsia" w:hAnsi="Times New Roman" w:cs="Times New Roman" w:hint="default"/>
      <w:sz w:val="20"/>
      <w:szCs w:val="20"/>
      <w:lang w:eastAsia="hr-HR"/>
    </w:rPr>
  </w:style>
  <w:style w:type="character" w:customStyle="1" w:styleId="HeaderChar1">
    <w:name w:val="Header Char1"/>
    <w:basedOn w:val="DefaultParagraphFont"/>
    <w:uiPriority w:val="99"/>
    <w:semiHidden/>
    <w:rsid w:val="00E40A12"/>
    <w:rPr>
      <w:rFonts w:ascii="Times New Roman" w:eastAsiaTheme="minorEastAsia" w:hAnsi="Times New Roman" w:cs="Times New Roman" w:hint="default"/>
      <w:lang w:eastAsia="hr-HR"/>
    </w:rPr>
  </w:style>
  <w:style w:type="character" w:customStyle="1" w:styleId="FooterChar1">
    <w:name w:val="Footer Char1"/>
    <w:basedOn w:val="DefaultParagraphFont"/>
    <w:uiPriority w:val="99"/>
    <w:semiHidden/>
    <w:rsid w:val="00E40A12"/>
    <w:rPr>
      <w:rFonts w:ascii="Times New Roman" w:eastAsiaTheme="minorEastAsia" w:hAnsi="Times New Roman" w:cs="Times New Roman" w:hint="default"/>
      <w:lang w:eastAsia="hr-HR"/>
    </w:rPr>
  </w:style>
  <w:style w:type="character" w:customStyle="1" w:styleId="CommentSubjectChar1">
    <w:name w:val="Comment Subject Char1"/>
    <w:basedOn w:val="CommentTextChar1"/>
    <w:uiPriority w:val="99"/>
    <w:semiHidden/>
    <w:rsid w:val="00E40A12"/>
    <w:rPr>
      <w:rFonts w:ascii="Times New Roman" w:eastAsiaTheme="minorEastAsia" w:hAnsi="Times New Roman" w:cs="Times New Roman" w:hint="default"/>
      <w:b/>
      <w:bCs/>
      <w:sz w:val="20"/>
      <w:szCs w:val="20"/>
      <w:lang w:eastAsia="hr-HR"/>
    </w:rPr>
  </w:style>
  <w:style w:type="character" w:customStyle="1" w:styleId="BalloonTextChar1">
    <w:name w:val="Balloon Text Char1"/>
    <w:basedOn w:val="DefaultParagraphFont"/>
    <w:uiPriority w:val="99"/>
    <w:semiHidden/>
    <w:rsid w:val="00E40A12"/>
    <w:rPr>
      <w:rFonts w:ascii="Segoe UI" w:eastAsiaTheme="minorEastAsia" w:hAnsi="Segoe UI" w:cs="Segoe UI" w:hint="default"/>
      <w:sz w:val="18"/>
      <w:szCs w:val="18"/>
      <w:lang w:eastAsia="hr-HR"/>
    </w:rPr>
  </w:style>
  <w:style w:type="character" w:styleId="Strong">
    <w:name w:val="Strong"/>
    <w:basedOn w:val="DefaultParagraphFont"/>
    <w:qFormat/>
    <w:rsid w:val="00E40A12"/>
    <w:rPr>
      <w:b/>
      <w:bCs/>
    </w:rPr>
  </w:style>
  <w:style w:type="character" w:styleId="Emphasis">
    <w:name w:val="Emphasis"/>
    <w:basedOn w:val="DefaultParagraphFont"/>
    <w:qFormat/>
    <w:rsid w:val="00E40A12"/>
    <w:rPr>
      <w:i/>
      <w:iCs/>
    </w:rPr>
  </w:style>
  <w:style w:type="table" w:styleId="TableGrid">
    <w:name w:val="Table Grid"/>
    <w:basedOn w:val="TableNormal"/>
    <w:uiPriority w:val="39"/>
    <w:rsid w:val="009C2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85A0A"/>
    <w:rPr>
      <w:rFonts w:asciiTheme="majorHAnsi" w:eastAsiaTheme="majorEastAsia" w:hAnsiTheme="majorHAnsi" w:cstheme="majorBidi"/>
      <w:color w:val="2E74B5" w:themeColor="accent1" w:themeShade="BF"/>
      <w:sz w:val="26"/>
      <w:szCs w:val="26"/>
      <w:lang w:eastAsia="hr-HR"/>
    </w:rPr>
  </w:style>
  <w:style w:type="paragraph" w:customStyle="1" w:styleId="TableParagraph">
    <w:name w:val="Table Paragraph"/>
    <w:basedOn w:val="Normal"/>
    <w:uiPriority w:val="1"/>
    <w:qFormat/>
    <w:rsid w:val="00085A0A"/>
    <w:pPr>
      <w:widowControl w:val="0"/>
      <w:autoSpaceDE w:val="0"/>
      <w:autoSpaceDN w:val="0"/>
      <w:spacing w:after="0" w:line="240" w:lineRule="auto"/>
    </w:pPr>
    <w:rPr>
      <w:rFonts w:ascii="Tahoma" w:eastAsia="Tahoma" w:hAnsi="Tahoma" w:cs="Tahoma"/>
      <w:lang w:val="en-US" w:eastAsia="en-US"/>
    </w:rPr>
  </w:style>
  <w:style w:type="character" w:customStyle="1" w:styleId="Heading3Char">
    <w:name w:val="Heading 3 Char"/>
    <w:basedOn w:val="DefaultParagraphFont"/>
    <w:link w:val="Heading3"/>
    <w:uiPriority w:val="9"/>
    <w:semiHidden/>
    <w:rsid w:val="00FA6BB1"/>
    <w:rPr>
      <w:rFonts w:asciiTheme="majorHAnsi" w:eastAsiaTheme="majorEastAsia" w:hAnsiTheme="majorHAnsi" w:cstheme="majorBidi"/>
      <w:color w:val="1F4D78" w:themeColor="accent1" w:themeShade="7F"/>
      <w:sz w:val="24"/>
      <w:szCs w:val="24"/>
      <w:lang w:eastAsia="hr-HR"/>
    </w:rPr>
  </w:style>
  <w:style w:type="character" w:customStyle="1" w:styleId="ListParagraphChar">
    <w:name w:val="List Paragraph Char"/>
    <w:link w:val="ListParagraph"/>
    <w:uiPriority w:val="34"/>
    <w:locked/>
    <w:rsid w:val="00FA6BB1"/>
    <w:rPr>
      <w:rFonts w:eastAsiaTheme="minorEastAsia"/>
      <w:lang w:eastAsia="hr-HR"/>
    </w:rPr>
  </w:style>
  <w:style w:type="paragraph" w:customStyle="1" w:styleId="box460019">
    <w:name w:val="box_460019"/>
    <w:basedOn w:val="Normal"/>
    <w:rsid w:val="003038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900271">
      <w:bodyDiv w:val="1"/>
      <w:marLeft w:val="0"/>
      <w:marRight w:val="0"/>
      <w:marTop w:val="0"/>
      <w:marBottom w:val="0"/>
      <w:divBdr>
        <w:top w:val="none" w:sz="0" w:space="0" w:color="auto"/>
        <w:left w:val="none" w:sz="0" w:space="0" w:color="auto"/>
        <w:bottom w:val="none" w:sz="0" w:space="0" w:color="auto"/>
        <w:right w:val="none" w:sz="0" w:space="0" w:color="auto"/>
      </w:divBdr>
    </w:div>
    <w:div w:id="55594448">
      <w:bodyDiv w:val="1"/>
      <w:marLeft w:val="0"/>
      <w:marRight w:val="0"/>
      <w:marTop w:val="0"/>
      <w:marBottom w:val="0"/>
      <w:divBdr>
        <w:top w:val="none" w:sz="0" w:space="0" w:color="auto"/>
        <w:left w:val="none" w:sz="0" w:space="0" w:color="auto"/>
        <w:bottom w:val="none" w:sz="0" w:space="0" w:color="auto"/>
        <w:right w:val="none" w:sz="0" w:space="0" w:color="auto"/>
      </w:divBdr>
    </w:div>
    <w:div w:id="116338605">
      <w:bodyDiv w:val="1"/>
      <w:marLeft w:val="0"/>
      <w:marRight w:val="0"/>
      <w:marTop w:val="0"/>
      <w:marBottom w:val="0"/>
      <w:divBdr>
        <w:top w:val="none" w:sz="0" w:space="0" w:color="auto"/>
        <w:left w:val="none" w:sz="0" w:space="0" w:color="auto"/>
        <w:bottom w:val="none" w:sz="0" w:space="0" w:color="auto"/>
        <w:right w:val="none" w:sz="0" w:space="0" w:color="auto"/>
      </w:divBdr>
    </w:div>
    <w:div w:id="300884697">
      <w:bodyDiv w:val="1"/>
      <w:marLeft w:val="0"/>
      <w:marRight w:val="0"/>
      <w:marTop w:val="0"/>
      <w:marBottom w:val="0"/>
      <w:divBdr>
        <w:top w:val="none" w:sz="0" w:space="0" w:color="auto"/>
        <w:left w:val="none" w:sz="0" w:space="0" w:color="auto"/>
        <w:bottom w:val="none" w:sz="0" w:space="0" w:color="auto"/>
        <w:right w:val="none" w:sz="0" w:space="0" w:color="auto"/>
      </w:divBdr>
    </w:div>
    <w:div w:id="343216264">
      <w:bodyDiv w:val="1"/>
      <w:marLeft w:val="0"/>
      <w:marRight w:val="0"/>
      <w:marTop w:val="0"/>
      <w:marBottom w:val="0"/>
      <w:divBdr>
        <w:top w:val="none" w:sz="0" w:space="0" w:color="auto"/>
        <w:left w:val="none" w:sz="0" w:space="0" w:color="auto"/>
        <w:bottom w:val="none" w:sz="0" w:space="0" w:color="auto"/>
        <w:right w:val="none" w:sz="0" w:space="0" w:color="auto"/>
      </w:divBdr>
    </w:div>
    <w:div w:id="351152672">
      <w:bodyDiv w:val="1"/>
      <w:marLeft w:val="0"/>
      <w:marRight w:val="0"/>
      <w:marTop w:val="0"/>
      <w:marBottom w:val="0"/>
      <w:divBdr>
        <w:top w:val="none" w:sz="0" w:space="0" w:color="auto"/>
        <w:left w:val="none" w:sz="0" w:space="0" w:color="auto"/>
        <w:bottom w:val="none" w:sz="0" w:space="0" w:color="auto"/>
        <w:right w:val="none" w:sz="0" w:space="0" w:color="auto"/>
      </w:divBdr>
    </w:div>
    <w:div w:id="393047326">
      <w:bodyDiv w:val="1"/>
      <w:marLeft w:val="0"/>
      <w:marRight w:val="0"/>
      <w:marTop w:val="0"/>
      <w:marBottom w:val="0"/>
      <w:divBdr>
        <w:top w:val="none" w:sz="0" w:space="0" w:color="auto"/>
        <w:left w:val="none" w:sz="0" w:space="0" w:color="auto"/>
        <w:bottom w:val="none" w:sz="0" w:space="0" w:color="auto"/>
        <w:right w:val="none" w:sz="0" w:space="0" w:color="auto"/>
      </w:divBdr>
    </w:div>
    <w:div w:id="468598175">
      <w:bodyDiv w:val="1"/>
      <w:marLeft w:val="0"/>
      <w:marRight w:val="0"/>
      <w:marTop w:val="0"/>
      <w:marBottom w:val="0"/>
      <w:divBdr>
        <w:top w:val="none" w:sz="0" w:space="0" w:color="auto"/>
        <w:left w:val="none" w:sz="0" w:space="0" w:color="auto"/>
        <w:bottom w:val="none" w:sz="0" w:space="0" w:color="auto"/>
        <w:right w:val="none" w:sz="0" w:space="0" w:color="auto"/>
      </w:divBdr>
    </w:div>
    <w:div w:id="562378430">
      <w:bodyDiv w:val="1"/>
      <w:marLeft w:val="0"/>
      <w:marRight w:val="0"/>
      <w:marTop w:val="0"/>
      <w:marBottom w:val="0"/>
      <w:divBdr>
        <w:top w:val="none" w:sz="0" w:space="0" w:color="auto"/>
        <w:left w:val="none" w:sz="0" w:space="0" w:color="auto"/>
        <w:bottom w:val="none" w:sz="0" w:space="0" w:color="auto"/>
        <w:right w:val="none" w:sz="0" w:space="0" w:color="auto"/>
      </w:divBdr>
    </w:div>
    <w:div w:id="624845406">
      <w:bodyDiv w:val="1"/>
      <w:marLeft w:val="0"/>
      <w:marRight w:val="0"/>
      <w:marTop w:val="0"/>
      <w:marBottom w:val="0"/>
      <w:divBdr>
        <w:top w:val="none" w:sz="0" w:space="0" w:color="auto"/>
        <w:left w:val="none" w:sz="0" w:space="0" w:color="auto"/>
        <w:bottom w:val="none" w:sz="0" w:space="0" w:color="auto"/>
        <w:right w:val="none" w:sz="0" w:space="0" w:color="auto"/>
      </w:divBdr>
    </w:div>
    <w:div w:id="707995022">
      <w:bodyDiv w:val="1"/>
      <w:marLeft w:val="0"/>
      <w:marRight w:val="0"/>
      <w:marTop w:val="0"/>
      <w:marBottom w:val="0"/>
      <w:divBdr>
        <w:top w:val="none" w:sz="0" w:space="0" w:color="auto"/>
        <w:left w:val="none" w:sz="0" w:space="0" w:color="auto"/>
        <w:bottom w:val="none" w:sz="0" w:space="0" w:color="auto"/>
        <w:right w:val="none" w:sz="0" w:space="0" w:color="auto"/>
      </w:divBdr>
    </w:div>
    <w:div w:id="744381445">
      <w:bodyDiv w:val="1"/>
      <w:marLeft w:val="0"/>
      <w:marRight w:val="0"/>
      <w:marTop w:val="0"/>
      <w:marBottom w:val="0"/>
      <w:divBdr>
        <w:top w:val="none" w:sz="0" w:space="0" w:color="auto"/>
        <w:left w:val="none" w:sz="0" w:space="0" w:color="auto"/>
        <w:bottom w:val="none" w:sz="0" w:space="0" w:color="auto"/>
        <w:right w:val="none" w:sz="0" w:space="0" w:color="auto"/>
      </w:divBdr>
    </w:div>
    <w:div w:id="749738015">
      <w:bodyDiv w:val="1"/>
      <w:marLeft w:val="0"/>
      <w:marRight w:val="0"/>
      <w:marTop w:val="0"/>
      <w:marBottom w:val="0"/>
      <w:divBdr>
        <w:top w:val="none" w:sz="0" w:space="0" w:color="auto"/>
        <w:left w:val="none" w:sz="0" w:space="0" w:color="auto"/>
        <w:bottom w:val="none" w:sz="0" w:space="0" w:color="auto"/>
        <w:right w:val="none" w:sz="0" w:space="0" w:color="auto"/>
      </w:divBdr>
    </w:div>
    <w:div w:id="849178411">
      <w:bodyDiv w:val="1"/>
      <w:marLeft w:val="0"/>
      <w:marRight w:val="0"/>
      <w:marTop w:val="0"/>
      <w:marBottom w:val="0"/>
      <w:divBdr>
        <w:top w:val="none" w:sz="0" w:space="0" w:color="auto"/>
        <w:left w:val="none" w:sz="0" w:space="0" w:color="auto"/>
        <w:bottom w:val="none" w:sz="0" w:space="0" w:color="auto"/>
        <w:right w:val="none" w:sz="0" w:space="0" w:color="auto"/>
      </w:divBdr>
    </w:div>
    <w:div w:id="949825333">
      <w:bodyDiv w:val="1"/>
      <w:marLeft w:val="0"/>
      <w:marRight w:val="0"/>
      <w:marTop w:val="0"/>
      <w:marBottom w:val="0"/>
      <w:divBdr>
        <w:top w:val="none" w:sz="0" w:space="0" w:color="auto"/>
        <w:left w:val="none" w:sz="0" w:space="0" w:color="auto"/>
        <w:bottom w:val="none" w:sz="0" w:space="0" w:color="auto"/>
        <w:right w:val="none" w:sz="0" w:space="0" w:color="auto"/>
      </w:divBdr>
    </w:div>
    <w:div w:id="956564018">
      <w:bodyDiv w:val="1"/>
      <w:marLeft w:val="0"/>
      <w:marRight w:val="0"/>
      <w:marTop w:val="0"/>
      <w:marBottom w:val="0"/>
      <w:divBdr>
        <w:top w:val="none" w:sz="0" w:space="0" w:color="auto"/>
        <w:left w:val="none" w:sz="0" w:space="0" w:color="auto"/>
        <w:bottom w:val="none" w:sz="0" w:space="0" w:color="auto"/>
        <w:right w:val="none" w:sz="0" w:space="0" w:color="auto"/>
      </w:divBdr>
    </w:div>
    <w:div w:id="993753860">
      <w:bodyDiv w:val="1"/>
      <w:marLeft w:val="0"/>
      <w:marRight w:val="0"/>
      <w:marTop w:val="0"/>
      <w:marBottom w:val="0"/>
      <w:divBdr>
        <w:top w:val="none" w:sz="0" w:space="0" w:color="auto"/>
        <w:left w:val="none" w:sz="0" w:space="0" w:color="auto"/>
        <w:bottom w:val="none" w:sz="0" w:space="0" w:color="auto"/>
        <w:right w:val="none" w:sz="0" w:space="0" w:color="auto"/>
      </w:divBdr>
    </w:div>
    <w:div w:id="1035693887">
      <w:bodyDiv w:val="1"/>
      <w:marLeft w:val="0"/>
      <w:marRight w:val="0"/>
      <w:marTop w:val="0"/>
      <w:marBottom w:val="0"/>
      <w:divBdr>
        <w:top w:val="none" w:sz="0" w:space="0" w:color="auto"/>
        <w:left w:val="none" w:sz="0" w:space="0" w:color="auto"/>
        <w:bottom w:val="none" w:sz="0" w:space="0" w:color="auto"/>
        <w:right w:val="none" w:sz="0" w:space="0" w:color="auto"/>
      </w:divBdr>
    </w:div>
    <w:div w:id="1218273550">
      <w:bodyDiv w:val="1"/>
      <w:marLeft w:val="0"/>
      <w:marRight w:val="0"/>
      <w:marTop w:val="0"/>
      <w:marBottom w:val="0"/>
      <w:divBdr>
        <w:top w:val="none" w:sz="0" w:space="0" w:color="auto"/>
        <w:left w:val="none" w:sz="0" w:space="0" w:color="auto"/>
        <w:bottom w:val="none" w:sz="0" w:space="0" w:color="auto"/>
        <w:right w:val="none" w:sz="0" w:space="0" w:color="auto"/>
      </w:divBdr>
    </w:div>
    <w:div w:id="1361013104">
      <w:bodyDiv w:val="1"/>
      <w:marLeft w:val="0"/>
      <w:marRight w:val="0"/>
      <w:marTop w:val="0"/>
      <w:marBottom w:val="0"/>
      <w:divBdr>
        <w:top w:val="none" w:sz="0" w:space="0" w:color="auto"/>
        <w:left w:val="none" w:sz="0" w:space="0" w:color="auto"/>
        <w:bottom w:val="none" w:sz="0" w:space="0" w:color="auto"/>
        <w:right w:val="none" w:sz="0" w:space="0" w:color="auto"/>
      </w:divBdr>
    </w:div>
    <w:div w:id="1650403245">
      <w:bodyDiv w:val="1"/>
      <w:marLeft w:val="0"/>
      <w:marRight w:val="0"/>
      <w:marTop w:val="0"/>
      <w:marBottom w:val="0"/>
      <w:divBdr>
        <w:top w:val="none" w:sz="0" w:space="0" w:color="auto"/>
        <w:left w:val="none" w:sz="0" w:space="0" w:color="auto"/>
        <w:bottom w:val="none" w:sz="0" w:space="0" w:color="auto"/>
        <w:right w:val="none" w:sz="0" w:space="0" w:color="auto"/>
      </w:divBdr>
    </w:div>
    <w:div w:id="1871994602">
      <w:bodyDiv w:val="1"/>
      <w:marLeft w:val="0"/>
      <w:marRight w:val="0"/>
      <w:marTop w:val="0"/>
      <w:marBottom w:val="0"/>
      <w:divBdr>
        <w:top w:val="none" w:sz="0" w:space="0" w:color="auto"/>
        <w:left w:val="none" w:sz="0" w:space="0" w:color="auto"/>
        <w:bottom w:val="none" w:sz="0" w:space="0" w:color="auto"/>
        <w:right w:val="none" w:sz="0" w:space="0" w:color="auto"/>
      </w:divBdr>
    </w:div>
    <w:div w:id="2140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9C19-4BDF-440B-BF5B-D7026236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937</Words>
  <Characters>5345</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pitomaca</dc:creator>
  <cp:lastModifiedBy>Korisnik</cp:lastModifiedBy>
  <cp:revision>2</cp:revision>
  <cp:lastPrinted>2025-08-01T11:45:00Z</cp:lastPrinted>
  <dcterms:created xsi:type="dcterms:W3CDTF">2025-08-01T12:01:00Z</dcterms:created>
  <dcterms:modified xsi:type="dcterms:W3CDTF">2025-08-01T12:01:00Z</dcterms:modified>
</cp:coreProperties>
</file>